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622A072" w14:textId="77777777" w:rsidR="00D478E0" w:rsidRPr="00B00A21" w:rsidRDefault="00483F09">
      <w:pPr>
        <w:pStyle w:val="Kopfzeile"/>
        <w:tabs>
          <w:tab w:val="clear" w:pos="4536"/>
          <w:tab w:val="clear" w:pos="9072"/>
        </w:tabs>
        <w:spacing w:line="480" w:lineRule="exact"/>
      </w:pPr>
      <w:bookmarkStart w:id="0" w:name="_Hlk161911050"/>
      <w:bookmarkEnd w:id="0"/>
      <w:r w:rsidRPr="00B00A21">
        <w:rPr>
          <w:b/>
          <w:bCs/>
          <w:sz w:val="48"/>
        </w:rPr>
        <w:t>Presseinformation</w:t>
      </w:r>
    </w:p>
    <w:p w14:paraId="7971F061" w14:textId="77777777" w:rsidR="00D478E0" w:rsidRPr="00B00A21" w:rsidRDefault="00483F09">
      <w:pPr>
        <w:pStyle w:val="Kopfzeile"/>
        <w:tabs>
          <w:tab w:val="clear" w:pos="4536"/>
          <w:tab w:val="clear" w:pos="9072"/>
        </w:tabs>
        <w:spacing w:line="320" w:lineRule="exact"/>
        <w:rPr>
          <w:sz w:val="18"/>
          <w:szCs w:val="18"/>
        </w:rPr>
      </w:pPr>
      <w:r w:rsidRPr="00B00A21">
        <w:rPr>
          <w:b/>
          <w:bCs/>
          <w:sz w:val="18"/>
          <w:szCs w:val="18"/>
        </w:rPr>
        <w:t>Leipfinger-Bader GmbH,</w:t>
      </w:r>
      <w:r w:rsidRPr="00B00A21">
        <w:rPr>
          <w:sz w:val="18"/>
          <w:szCs w:val="18"/>
        </w:rPr>
        <w:t xml:space="preserve"> Ziegeleistraße 15, 84172 Vatersdorf</w:t>
      </w:r>
    </w:p>
    <w:p w14:paraId="231FB792" w14:textId="77777777" w:rsidR="00D478E0" w:rsidRPr="00B00A21" w:rsidRDefault="00483F09">
      <w:pPr>
        <w:pStyle w:val="Kopfzeile"/>
        <w:tabs>
          <w:tab w:val="clear" w:pos="4536"/>
          <w:tab w:val="clear" w:pos="9072"/>
        </w:tabs>
        <w:spacing w:line="320" w:lineRule="exact"/>
        <w:rPr>
          <w:sz w:val="18"/>
          <w:szCs w:val="18"/>
        </w:rPr>
      </w:pPr>
      <w:r w:rsidRPr="00B00A21">
        <w:rPr>
          <w:sz w:val="18"/>
          <w:szCs w:val="18"/>
        </w:rPr>
        <w:t>Abdruck honorarfrei. Belegexemplar und Rückfragen bitte an:</w:t>
      </w:r>
    </w:p>
    <w:p w14:paraId="12D2191C" w14:textId="563BA7FE" w:rsidR="00D478E0" w:rsidRPr="00B00A21" w:rsidRDefault="00483F09">
      <w:pPr>
        <w:pStyle w:val="Kopfzeile"/>
        <w:tabs>
          <w:tab w:val="left" w:pos="708"/>
        </w:tabs>
        <w:spacing w:line="320" w:lineRule="exact"/>
        <w:rPr>
          <w:sz w:val="18"/>
          <w:szCs w:val="18"/>
        </w:rPr>
      </w:pPr>
      <w:r w:rsidRPr="00B00A21">
        <w:rPr>
          <w:b/>
          <w:bCs/>
          <w:sz w:val="18"/>
          <w:szCs w:val="18"/>
        </w:rPr>
        <w:t>Kommunikation2B</w:t>
      </w:r>
      <w:r w:rsidRPr="00B00A21">
        <w:rPr>
          <w:sz w:val="18"/>
          <w:szCs w:val="18"/>
        </w:rPr>
        <w:t xml:space="preserve">, </w:t>
      </w:r>
      <w:r w:rsidR="001C3B47" w:rsidRPr="001C3B47">
        <w:rPr>
          <w:sz w:val="18"/>
          <w:szCs w:val="18"/>
        </w:rPr>
        <w:t>Saarlandstr. 117, 44139 Dortmund</w:t>
      </w:r>
      <w:r w:rsidRPr="00B00A21">
        <w:rPr>
          <w:sz w:val="18"/>
          <w:szCs w:val="18"/>
        </w:rPr>
        <w:t>, Fon: 0231/33049323</w:t>
      </w:r>
    </w:p>
    <w:p w14:paraId="2119FC13" w14:textId="77777777" w:rsidR="00D478E0" w:rsidRPr="00B00A21" w:rsidRDefault="00D478E0">
      <w:pPr>
        <w:pStyle w:val="Kopfzeile"/>
        <w:tabs>
          <w:tab w:val="clear" w:pos="4536"/>
          <w:tab w:val="clear" w:pos="9072"/>
        </w:tabs>
        <w:spacing w:line="400" w:lineRule="exact"/>
        <w:rPr>
          <w:sz w:val="20"/>
        </w:rPr>
      </w:pPr>
    </w:p>
    <w:p w14:paraId="18E18208" w14:textId="77777777" w:rsidR="00E92524" w:rsidRPr="00B00A21" w:rsidRDefault="00E92524">
      <w:pPr>
        <w:pStyle w:val="Kopfzeile"/>
        <w:tabs>
          <w:tab w:val="clear" w:pos="4536"/>
          <w:tab w:val="clear" w:pos="9072"/>
        </w:tabs>
        <w:spacing w:line="400" w:lineRule="exact"/>
        <w:rPr>
          <w:sz w:val="20"/>
        </w:rPr>
      </w:pPr>
    </w:p>
    <w:p w14:paraId="039A1E2C" w14:textId="77777777" w:rsidR="00E92524" w:rsidRPr="00B00A21" w:rsidRDefault="00E92524">
      <w:pPr>
        <w:pStyle w:val="Kopfzeile"/>
        <w:tabs>
          <w:tab w:val="clear" w:pos="4536"/>
          <w:tab w:val="clear" w:pos="9072"/>
        </w:tabs>
        <w:spacing w:line="400" w:lineRule="exact"/>
        <w:rPr>
          <w:sz w:val="20"/>
        </w:rPr>
      </w:pPr>
    </w:p>
    <w:p w14:paraId="4EC5F261" w14:textId="77777777" w:rsidR="00E92524" w:rsidRPr="00B00A21" w:rsidRDefault="00E92524">
      <w:pPr>
        <w:pStyle w:val="Kopfzeile"/>
        <w:tabs>
          <w:tab w:val="clear" w:pos="4536"/>
          <w:tab w:val="clear" w:pos="9072"/>
        </w:tabs>
        <w:spacing w:line="400" w:lineRule="exact"/>
        <w:rPr>
          <w:sz w:val="20"/>
        </w:rPr>
      </w:pPr>
    </w:p>
    <w:p w14:paraId="00E26739" w14:textId="2F9C10B4" w:rsidR="00E92524" w:rsidRPr="00B00A21" w:rsidRDefault="00751969" w:rsidP="008D6ED8">
      <w:pPr>
        <w:spacing w:line="400" w:lineRule="exact"/>
        <w:jc w:val="right"/>
      </w:pPr>
      <w:r>
        <w:rPr>
          <w:sz w:val="20"/>
        </w:rPr>
        <w:t>0</w:t>
      </w:r>
      <w:r w:rsidR="00D76376">
        <w:rPr>
          <w:sz w:val="20"/>
        </w:rPr>
        <w:t>6</w:t>
      </w:r>
      <w:r w:rsidR="000B6AF7" w:rsidRPr="00B00A21">
        <w:rPr>
          <w:sz w:val="20"/>
        </w:rPr>
        <w:t>/</w:t>
      </w:r>
      <w:r w:rsidR="00E92524" w:rsidRPr="00B00A21">
        <w:rPr>
          <w:sz w:val="20"/>
        </w:rPr>
        <w:t>2</w:t>
      </w:r>
      <w:r w:rsidR="008464CC">
        <w:rPr>
          <w:sz w:val="20"/>
        </w:rPr>
        <w:t>6</w:t>
      </w:r>
      <w:r w:rsidR="00994A4D" w:rsidRPr="00B00A21">
        <w:rPr>
          <w:sz w:val="20"/>
        </w:rPr>
        <w:t>-</w:t>
      </w:r>
      <w:r w:rsidR="008464CC">
        <w:rPr>
          <w:sz w:val="20"/>
        </w:rPr>
        <w:t>0</w:t>
      </w:r>
      <w:r w:rsidR="0004058C">
        <w:rPr>
          <w:sz w:val="20"/>
        </w:rPr>
        <w:t>5</w:t>
      </w:r>
    </w:p>
    <w:p w14:paraId="089E939B" w14:textId="77777777" w:rsidR="00E92524" w:rsidRPr="00B00A21" w:rsidRDefault="00E92524" w:rsidP="00E92524">
      <w:pPr>
        <w:rPr>
          <w:b/>
          <w:bCs/>
          <w:sz w:val="40"/>
          <w:szCs w:val="40"/>
          <w:u w:val="single"/>
        </w:rPr>
      </w:pPr>
    </w:p>
    <w:p w14:paraId="77F9CF52" w14:textId="77777777" w:rsidR="00A84749" w:rsidRDefault="00477465" w:rsidP="00E92524">
      <w:pPr>
        <w:rPr>
          <w:b/>
          <w:bCs/>
          <w:sz w:val="40"/>
          <w:szCs w:val="40"/>
        </w:rPr>
      </w:pPr>
      <w:r>
        <w:rPr>
          <w:b/>
          <w:bCs/>
          <w:sz w:val="40"/>
          <w:szCs w:val="40"/>
        </w:rPr>
        <w:t xml:space="preserve">Keramische </w:t>
      </w:r>
      <w:r w:rsidR="00A84749">
        <w:rPr>
          <w:b/>
          <w:bCs/>
          <w:sz w:val="40"/>
          <w:szCs w:val="40"/>
        </w:rPr>
        <w:t>Vertikals</w:t>
      </w:r>
      <w:r>
        <w:rPr>
          <w:b/>
          <w:bCs/>
          <w:sz w:val="40"/>
          <w:szCs w:val="40"/>
        </w:rPr>
        <w:t xml:space="preserve">truktur </w:t>
      </w:r>
    </w:p>
    <w:p w14:paraId="469166FE" w14:textId="45936B50" w:rsidR="00E92524" w:rsidRPr="00B00A21" w:rsidRDefault="00477465" w:rsidP="00E92524">
      <w:pPr>
        <w:rPr>
          <w:b/>
          <w:bCs/>
          <w:sz w:val="40"/>
          <w:szCs w:val="40"/>
        </w:rPr>
      </w:pPr>
      <w:r>
        <w:rPr>
          <w:b/>
          <w:bCs/>
          <w:sz w:val="40"/>
          <w:szCs w:val="40"/>
        </w:rPr>
        <w:t>für großflächigen Industriebau</w:t>
      </w:r>
    </w:p>
    <w:p w14:paraId="75B83029" w14:textId="77777777" w:rsidR="00C25AB2" w:rsidRPr="00B00A21" w:rsidRDefault="00C25AB2" w:rsidP="00E92524">
      <w:pPr>
        <w:rPr>
          <w:b/>
          <w:bCs/>
          <w:sz w:val="40"/>
          <w:szCs w:val="40"/>
        </w:rPr>
      </w:pPr>
    </w:p>
    <w:p w14:paraId="2F2F3A00" w14:textId="5C8C3FE9" w:rsidR="00EC782B" w:rsidRDefault="00EC782B" w:rsidP="00D466DE">
      <w:pPr>
        <w:jc w:val="both"/>
        <w:rPr>
          <w:sz w:val="28"/>
          <w:szCs w:val="28"/>
        </w:rPr>
      </w:pPr>
      <w:r>
        <w:rPr>
          <w:sz w:val="28"/>
          <w:szCs w:val="28"/>
        </w:rPr>
        <w:t>R</w:t>
      </w:r>
      <w:r w:rsidRPr="00EC782B">
        <w:rPr>
          <w:sz w:val="28"/>
          <w:szCs w:val="28"/>
        </w:rPr>
        <w:t>eliefierte Keramikfassade</w:t>
      </w:r>
      <w:r>
        <w:rPr>
          <w:sz w:val="28"/>
          <w:szCs w:val="28"/>
        </w:rPr>
        <w:t xml:space="preserve"> von Tonality:</w:t>
      </w:r>
      <w:r w:rsidRPr="00EC782B">
        <w:rPr>
          <w:sz w:val="28"/>
          <w:szCs w:val="28"/>
        </w:rPr>
        <w:t xml:space="preserve"> </w:t>
      </w:r>
    </w:p>
    <w:p w14:paraId="60992B0A" w14:textId="02935B38" w:rsidR="00D466DE" w:rsidRDefault="00EC782B" w:rsidP="00D466DE">
      <w:pPr>
        <w:jc w:val="both"/>
        <w:rPr>
          <w:b/>
          <w:bCs/>
          <w:sz w:val="24"/>
        </w:rPr>
      </w:pPr>
      <w:r>
        <w:rPr>
          <w:sz w:val="28"/>
          <w:szCs w:val="28"/>
        </w:rPr>
        <w:t>I</w:t>
      </w:r>
      <w:r w:rsidRPr="00EC782B">
        <w:rPr>
          <w:sz w:val="28"/>
          <w:szCs w:val="28"/>
        </w:rPr>
        <w:t>ndustrielle Architektur mit Farbe und Tiefe neu interpretiert</w:t>
      </w:r>
    </w:p>
    <w:p w14:paraId="3255C2CE" w14:textId="77777777" w:rsidR="00EA7C4A" w:rsidRDefault="00EA7C4A" w:rsidP="00E73EC2">
      <w:pPr>
        <w:spacing w:line="360" w:lineRule="auto"/>
        <w:jc w:val="both"/>
        <w:rPr>
          <w:b/>
          <w:bCs/>
          <w:sz w:val="24"/>
        </w:rPr>
      </w:pPr>
    </w:p>
    <w:p w14:paraId="7B684954" w14:textId="163B9D31" w:rsidR="00AE6EF5" w:rsidRPr="00BE2F19" w:rsidRDefault="00DB0FA9" w:rsidP="00E73EC2">
      <w:pPr>
        <w:spacing w:line="360" w:lineRule="auto"/>
        <w:jc w:val="both"/>
        <w:rPr>
          <w:b/>
          <w:bCs/>
          <w:sz w:val="24"/>
        </w:rPr>
      </w:pPr>
      <w:r>
        <w:rPr>
          <w:b/>
          <w:bCs/>
          <w:sz w:val="24"/>
        </w:rPr>
        <w:t xml:space="preserve">Ein Industrieneubau mit Charakter ist im oberpfälzischen Amberg entstanden. Die </w:t>
      </w:r>
      <w:r w:rsidR="00070886">
        <w:rPr>
          <w:b/>
          <w:bCs/>
          <w:sz w:val="24"/>
        </w:rPr>
        <w:t xml:space="preserve">Fassade aus Tonality-Keramik von Leipfinger-Bader wirkt durch ihre überwiegend geschlossene Fläche zugleich klar und kraftvoll. </w:t>
      </w:r>
      <w:r w:rsidR="00070886" w:rsidRPr="00070886">
        <w:rPr>
          <w:b/>
          <w:bCs/>
          <w:sz w:val="24"/>
        </w:rPr>
        <w:t>Vertikal strukturierte Elemente – von reliefierten Großformaten</w:t>
      </w:r>
      <w:r w:rsidR="00070886">
        <w:rPr>
          <w:b/>
          <w:bCs/>
          <w:sz w:val="24"/>
        </w:rPr>
        <w:t xml:space="preserve"> </w:t>
      </w:r>
      <w:r>
        <w:rPr>
          <w:b/>
          <w:bCs/>
          <w:sz w:val="24"/>
        </w:rPr>
        <w:t>mit plastischen Ausformungen</w:t>
      </w:r>
      <w:r w:rsidR="00070886">
        <w:rPr>
          <w:b/>
          <w:bCs/>
          <w:sz w:val="24"/>
        </w:rPr>
        <w:t xml:space="preserve"> bis zu</w:t>
      </w:r>
      <w:r>
        <w:rPr>
          <w:b/>
          <w:bCs/>
          <w:sz w:val="24"/>
        </w:rPr>
        <w:t xml:space="preserve"> </w:t>
      </w:r>
      <w:r w:rsidR="00070886">
        <w:rPr>
          <w:b/>
          <w:bCs/>
          <w:sz w:val="24"/>
        </w:rPr>
        <w:t>fein</w:t>
      </w:r>
      <w:r w:rsidR="00993B64">
        <w:rPr>
          <w:b/>
          <w:bCs/>
          <w:sz w:val="24"/>
        </w:rPr>
        <w:t xml:space="preserve"> akzentuierte</w:t>
      </w:r>
      <w:r w:rsidR="00D81392">
        <w:rPr>
          <w:b/>
          <w:bCs/>
          <w:sz w:val="24"/>
        </w:rPr>
        <w:t>n</w:t>
      </w:r>
      <w:r>
        <w:rPr>
          <w:b/>
          <w:bCs/>
          <w:sz w:val="24"/>
        </w:rPr>
        <w:t xml:space="preserve"> </w:t>
      </w:r>
      <w:r w:rsidR="00AE6EF5" w:rsidRPr="00BE2F19">
        <w:rPr>
          <w:b/>
          <w:bCs/>
          <w:sz w:val="24"/>
        </w:rPr>
        <w:t>Baguettes</w:t>
      </w:r>
      <w:r w:rsidR="00070886">
        <w:rPr>
          <w:b/>
          <w:bCs/>
          <w:sz w:val="24"/>
        </w:rPr>
        <w:t xml:space="preserve"> – verleihen dem Baukörper Tiefe und </w:t>
      </w:r>
      <w:r w:rsidR="00083256">
        <w:rPr>
          <w:b/>
          <w:bCs/>
          <w:sz w:val="24"/>
        </w:rPr>
        <w:t>Rhythmus</w:t>
      </w:r>
      <w:r>
        <w:rPr>
          <w:b/>
          <w:bCs/>
          <w:sz w:val="24"/>
        </w:rPr>
        <w:t>. U</w:t>
      </w:r>
      <w:r w:rsidR="00AE6EF5" w:rsidRPr="00BE2F19">
        <w:rPr>
          <w:b/>
          <w:bCs/>
          <w:sz w:val="24"/>
        </w:rPr>
        <w:t>nterschiedliche Rottöne</w:t>
      </w:r>
      <w:r>
        <w:rPr>
          <w:b/>
          <w:bCs/>
          <w:sz w:val="24"/>
        </w:rPr>
        <w:t xml:space="preserve"> sorgen für farbliche Vielfalt und </w:t>
      </w:r>
      <w:r w:rsidR="00BE2F19">
        <w:rPr>
          <w:b/>
          <w:bCs/>
          <w:sz w:val="24"/>
        </w:rPr>
        <w:t>spiegeln</w:t>
      </w:r>
      <w:r w:rsidR="0069240D">
        <w:rPr>
          <w:b/>
          <w:bCs/>
          <w:sz w:val="24"/>
        </w:rPr>
        <w:t xml:space="preserve"> dabei</w:t>
      </w:r>
      <w:r w:rsidR="00BE2F19">
        <w:rPr>
          <w:b/>
          <w:bCs/>
          <w:sz w:val="24"/>
        </w:rPr>
        <w:t xml:space="preserve"> die Back</w:t>
      </w:r>
      <w:r w:rsidR="00D81392">
        <w:rPr>
          <w:b/>
          <w:bCs/>
          <w:sz w:val="24"/>
        </w:rPr>
        <w:t>stein</w:t>
      </w:r>
      <w:r w:rsidR="00BE2F19">
        <w:rPr>
          <w:b/>
          <w:bCs/>
          <w:sz w:val="24"/>
        </w:rPr>
        <w:t>architektur der unmittelbaren Umgebung wider.</w:t>
      </w:r>
      <w:r w:rsidR="00E8226A">
        <w:rPr>
          <w:b/>
          <w:bCs/>
          <w:sz w:val="24"/>
        </w:rPr>
        <w:t xml:space="preserve"> </w:t>
      </w:r>
      <w:r w:rsidR="006A6644">
        <w:rPr>
          <w:b/>
          <w:bCs/>
          <w:sz w:val="24"/>
        </w:rPr>
        <w:t>So fügt sich der Neubau auf ganz eigene Weise harmonisch in sein gewachsene</w:t>
      </w:r>
      <w:r w:rsidR="00C968D4">
        <w:rPr>
          <w:b/>
          <w:bCs/>
          <w:sz w:val="24"/>
        </w:rPr>
        <w:t>s</w:t>
      </w:r>
      <w:r w:rsidR="006A6644">
        <w:rPr>
          <w:b/>
          <w:bCs/>
          <w:sz w:val="24"/>
        </w:rPr>
        <w:t xml:space="preserve"> Umfeld ein und bietet </w:t>
      </w:r>
      <w:r w:rsidR="00747295">
        <w:rPr>
          <w:b/>
          <w:bCs/>
          <w:sz w:val="24"/>
        </w:rPr>
        <w:t>den Betreibern</w:t>
      </w:r>
      <w:r w:rsidR="00C968D4">
        <w:rPr>
          <w:b/>
          <w:bCs/>
          <w:sz w:val="24"/>
        </w:rPr>
        <w:t xml:space="preserve"> </w:t>
      </w:r>
      <w:r w:rsidR="00F36E2F">
        <w:rPr>
          <w:b/>
          <w:bCs/>
          <w:sz w:val="24"/>
        </w:rPr>
        <w:t>neben einem Imagegewinn eine dauerhaft wartungsfreie und ausgesprochen strapazierfähige Fassade.</w:t>
      </w:r>
    </w:p>
    <w:p w14:paraId="18A97D2A" w14:textId="77777777" w:rsidR="00AE6EF5" w:rsidRPr="00DB05DD" w:rsidRDefault="00AE6EF5" w:rsidP="00E73EC2">
      <w:pPr>
        <w:spacing w:line="360" w:lineRule="auto"/>
        <w:jc w:val="both"/>
        <w:rPr>
          <w:sz w:val="24"/>
        </w:rPr>
      </w:pPr>
    </w:p>
    <w:p w14:paraId="365A6EF1" w14:textId="3A5506AE" w:rsidR="000444E7" w:rsidRDefault="000444E7" w:rsidP="000444E7">
      <w:pPr>
        <w:spacing w:line="360" w:lineRule="auto"/>
        <w:jc w:val="both"/>
        <w:rPr>
          <w:sz w:val="24"/>
        </w:rPr>
      </w:pPr>
      <w:r w:rsidRPr="000444E7">
        <w:rPr>
          <w:sz w:val="24"/>
        </w:rPr>
        <w:t>Mit einer Investition von fünf Millionen Euro setzt die Deprag Schulz GmbH &amp; Co. in Amberg ein starkes Zeichen für die wirtschaftliche Zukunft der Region. De</w:t>
      </w:r>
      <w:r>
        <w:rPr>
          <w:sz w:val="24"/>
        </w:rPr>
        <w:t>nn der</w:t>
      </w:r>
      <w:r w:rsidRPr="000444E7">
        <w:rPr>
          <w:sz w:val="24"/>
        </w:rPr>
        <w:t xml:space="preserve"> </w:t>
      </w:r>
      <w:r w:rsidR="00DA502D">
        <w:rPr>
          <w:sz w:val="24"/>
        </w:rPr>
        <w:t>B</w:t>
      </w:r>
      <w:r w:rsidR="00DA502D" w:rsidRPr="000444E7">
        <w:rPr>
          <w:sz w:val="24"/>
        </w:rPr>
        <w:t xml:space="preserve">au </w:t>
      </w:r>
      <w:r>
        <w:rPr>
          <w:sz w:val="24"/>
        </w:rPr>
        <w:t>einer neuen</w:t>
      </w:r>
      <w:r w:rsidRPr="000444E7">
        <w:rPr>
          <w:sz w:val="24"/>
        </w:rPr>
        <w:t xml:space="preserve"> Produktionshalle schafft nicht nur dringend benötigte Kapazitäten, sondern sichert auch rund 400 bestehende Arbeitsplätze</w:t>
      </w:r>
      <w:r w:rsidR="0069240D">
        <w:rPr>
          <w:sz w:val="24"/>
        </w:rPr>
        <w:t xml:space="preserve">. Darüber hinaus </w:t>
      </w:r>
      <w:r w:rsidRPr="000444E7">
        <w:rPr>
          <w:sz w:val="24"/>
        </w:rPr>
        <w:t>eröffnet</w:t>
      </w:r>
      <w:r w:rsidR="0069240D">
        <w:rPr>
          <w:sz w:val="24"/>
        </w:rPr>
        <w:t xml:space="preserve"> er</w:t>
      </w:r>
      <w:r w:rsidRPr="000444E7">
        <w:rPr>
          <w:sz w:val="24"/>
        </w:rPr>
        <w:t xml:space="preserve"> Raum für </w:t>
      </w:r>
      <w:r w:rsidR="0069240D">
        <w:rPr>
          <w:sz w:val="24"/>
        </w:rPr>
        <w:t>weiteres Wachstum</w:t>
      </w:r>
      <w:r w:rsidRPr="000444E7">
        <w:rPr>
          <w:sz w:val="24"/>
        </w:rPr>
        <w:t>. Damit trägt das Unternehmen aktiv zur Stabilisierung und Weiterentwicklung des Wirtschaftsstandorts Amberg</w:t>
      </w:r>
      <w:r w:rsidR="00E003F3" w:rsidRPr="00E003F3">
        <w:rPr>
          <w:sz w:val="24"/>
        </w:rPr>
        <w:t xml:space="preserve"> </w:t>
      </w:r>
      <w:r w:rsidR="00E003F3" w:rsidRPr="00E003F3">
        <w:rPr>
          <w:sz w:val="24"/>
        </w:rPr>
        <w:lastRenderedPageBreak/>
        <w:t>in der Oberpfalz</w:t>
      </w:r>
      <w:r w:rsidR="00070886">
        <w:rPr>
          <w:sz w:val="24"/>
        </w:rPr>
        <w:t xml:space="preserve"> bei</w:t>
      </w:r>
      <w:r w:rsidR="00E003F3" w:rsidRPr="00E003F3">
        <w:rPr>
          <w:sz w:val="24"/>
        </w:rPr>
        <w:t>. Laut vbw – Vereinigung der Bayerischen Wirtschaft e. V. ist dieser Regierungsbezirk durch stabiles Wirtschaftswachstum und niedrige Arbeitslosigkeit gekennzeichnet.</w:t>
      </w:r>
      <w:r w:rsidR="00E003F3">
        <w:rPr>
          <w:sz w:val="24"/>
        </w:rPr>
        <w:t xml:space="preserve"> </w:t>
      </w:r>
      <w:r w:rsidRPr="000444E7">
        <w:rPr>
          <w:sz w:val="24"/>
        </w:rPr>
        <w:t xml:space="preserve">Im Kontext des zunehmenden Fachkräftemangels – bundesweit bleiben aktuell </w:t>
      </w:r>
      <w:r w:rsidR="005D6F7C">
        <w:rPr>
          <w:sz w:val="24"/>
        </w:rPr>
        <w:t>rund 1 Millionen</w:t>
      </w:r>
      <w:r w:rsidRPr="000444E7">
        <w:rPr>
          <w:sz w:val="24"/>
        </w:rPr>
        <w:t xml:space="preserve"> Stellen unbesetzt – sind Investitionen in moderne, attraktive Arbeitsumgebungen ein zentrales Element, um qualifizierte Mitarbeiter zu gewinnen und zu halten.</w:t>
      </w:r>
    </w:p>
    <w:p w14:paraId="264DA80B" w14:textId="77777777" w:rsidR="000444E7" w:rsidRDefault="000444E7" w:rsidP="005E320F">
      <w:pPr>
        <w:spacing w:line="360" w:lineRule="auto"/>
        <w:jc w:val="both"/>
        <w:rPr>
          <w:sz w:val="24"/>
        </w:rPr>
      </w:pPr>
    </w:p>
    <w:p w14:paraId="6E07227C" w14:textId="77CE7418" w:rsidR="000444E7" w:rsidRPr="000444E7" w:rsidRDefault="005D6F7C" w:rsidP="005E320F">
      <w:pPr>
        <w:spacing w:line="360" w:lineRule="auto"/>
        <w:jc w:val="both"/>
        <w:rPr>
          <w:b/>
          <w:bCs/>
          <w:sz w:val="24"/>
        </w:rPr>
      </w:pPr>
      <w:r>
        <w:rPr>
          <w:b/>
          <w:bCs/>
          <w:sz w:val="24"/>
        </w:rPr>
        <w:t>Dynamisches Wachstum sorgt für Expansion</w:t>
      </w:r>
    </w:p>
    <w:p w14:paraId="4353013F" w14:textId="4A3C7BD0" w:rsidR="00042732" w:rsidRDefault="00042732" w:rsidP="005E320F">
      <w:pPr>
        <w:spacing w:line="360" w:lineRule="auto"/>
        <w:jc w:val="both"/>
        <w:rPr>
          <w:sz w:val="24"/>
        </w:rPr>
      </w:pPr>
      <w:r>
        <w:rPr>
          <w:sz w:val="24"/>
        </w:rPr>
        <w:t>Der moderne Erweiterungsbau</w:t>
      </w:r>
      <w:r w:rsidR="000444E7">
        <w:rPr>
          <w:sz w:val="24"/>
        </w:rPr>
        <w:t xml:space="preserve"> </w:t>
      </w:r>
      <w:r w:rsidR="009051D5">
        <w:rPr>
          <w:sz w:val="24"/>
        </w:rPr>
        <w:t>entstand</w:t>
      </w:r>
      <w:r w:rsidR="000444E7">
        <w:rPr>
          <w:sz w:val="24"/>
        </w:rPr>
        <w:t xml:space="preserve"> a</w:t>
      </w:r>
      <w:r w:rsidR="005E320F" w:rsidRPr="00EA7C4A">
        <w:rPr>
          <w:sz w:val="24"/>
        </w:rPr>
        <w:t>n der Kreuzung Schlachthausstraße</w:t>
      </w:r>
      <w:r w:rsidR="003F350B">
        <w:rPr>
          <w:sz w:val="24"/>
        </w:rPr>
        <w:t>,</w:t>
      </w:r>
      <w:r w:rsidR="005E320F" w:rsidRPr="00EA7C4A">
        <w:rPr>
          <w:sz w:val="24"/>
        </w:rPr>
        <w:t xml:space="preserve"> </w:t>
      </w:r>
      <w:r w:rsidR="003F350B">
        <w:rPr>
          <w:sz w:val="24"/>
        </w:rPr>
        <w:t>Ecke</w:t>
      </w:r>
      <w:r w:rsidR="003F350B" w:rsidRPr="00EA7C4A">
        <w:rPr>
          <w:sz w:val="24"/>
        </w:rPr>
        <w:t xml:space="preserve"> </w:t>
      </w:r>
      <w:r w:rsidR="005E320F" w:rsidRPr="00EA7C4A">
        <w:rPr>
          <w:sz w:val="24"/>
        </w:rPr>
        <w:t>Gasfabrikstraße</w:t>
      </w:r>
      <w:r w:rsidR="003F350B">
        <w:rPr>
          <w:sz w:val="24"/>
        </w:rPr>
        <w:t xml:space="preserve"> und </w:t>
      </w:r>
      <w:r w:rsidR="00980EC5" w:rsidRPr="00980EC5">
        <w:rPr>
          <w:sz w:val="24"/>
        </w:rPr>
        <w:t>grenzt an das</w:t>
      </w:r>
      <w:r w:rsidR="003F350B">
        <w:rPr>
          <w:sz w:val="24"/>
        </w:rPr>
        <w:t xml:space="preserve"> historische</w:t>
      </w:r>
      <w:r w:rsidR="00980EC5" w:rsidRPr="00980EC5">
        <w:rPr>
          <w:sz w:val="24"/>
        </w:rPr>
        <w:t xml:space="preserve"> Werksgelände der seit 1931 in Amberg ansässigen Firma</w:t>
      </w:r>
      <w:r w:rsidR="005D6F7C">
        <w:rPr>
          <w:sz w:val="24"/>
        </w:rPr>
        <w:t xml:space="preserve"> Deprag</w:t>
      </w:r>
      <w:r w:rsidR="003F350B">
        <w:rPr>
          <w:sz w:val="24"/>
        </w:rPr>
        <w:t>. I</w:t>
      </w:r>
      <w:r w:rsidR="005E320F" w:rsidRPr="00EA7C4A">
        <w:rPr>
          <w:sz w:val="24"/>
        </w:rPr>
        <w:t>n Sichtweite zur Altstadt</w:t>
      </w:r>
      <w:r w:rsidR="003F350B">
        <w:rPr>
          <w:sz w:val="24"/>
        </w:rPr>
        <w:t xml:space="preserve"> fügt sich der Neubau harmonisch in das Stadtgefüge ein</w:t>
      </w:r>
      <w:r>
        <w:rPr>
          <w:sz w:val="24"/>
        </w:rPr>
        <w:t xml:space="preserve">. </w:t>
      </w:r>
      <w:r w:rsidR="005E320F" w:rsidRPr="005E320F">
        <w:rPr>
          <w:sz w:val="24"/>
        </w:rPr>
        <w:t xml:space="preserve">Die </w:t>
      </w:r>
      <w:r w:rsidR="003F350B">
        <w:rPr>
          <w:sz w:val="24"/>
        </w:rPr>
        <w:t>Erweiterung</w:t>
      </w:r>
      <w:r w:rsidR="003F350B" w:rsidRPr="005E320F">
        <w:rPr>
          <w:sz w:val="24"/>
        </w:rPr>
        <w:t xml:space="preserve"> </w:t>
      </w:r>
      <w:r w:rsidR="005E320F" w:rsidRPr="005E320F">
        <w:rPr>
          <w:sz w:val="24"/>
        </w:rPr>
        <w:t>um 1.100 Quadratmeter Logistikfläche</w:t>
      </w:r>
      <w:r w:rsidR="003F350B">
        <w:rPr>
          <w:sz w:val="24"/>
        </w:rPr>
        <w:t xml:space="preserve"> reagiert</w:t>
      </w:r>
      <w:r w:rsidR="005E320F" w:rsidRPr="005E320F">
        <w:rPr>
          <w:sz w:val="24"/>
        </w:rPr>
        <w:t xml:space="preserve"> auf das dynamische Wachstum der vergangenen Jahre</w:t>
      </w:r>
      <w:r w:rsidR="003F350B">
        <w:rPr>
          <w:sz w:val="24"/>
        </w:rPr>
        <w:t xml:space="preserve"> und </w:t>
      </w:r>
      <w:r w:rsidR="00D47BD3" w:rsidRPr="005E320F">
        <w:rPr>
          <w:sz w:val="24"/>
        </w:rPr>
        <w:t xml:space="preserve">schafft </w:t>
      </w:r>
      <w:r w:rsidR="003F350B">
        <w:rPr>
          <w:sz w:val="24"/>
        </w:rPr>
        <w:t>Raum für</w:t>
      </w:r>
      <w:r w:rsidR="00D47BD3">
        <w:rPr>
          <w:sz w:val="24"/>
        </w:rPr>
        <w:t xml:space="preserve"> </w:t>
      </w:r>
      <w:r w:rsidR="005E320F" w:rsidRPr="005E320F">
        <w:rPr>
          <w:sz w:val="24"/>
        </w:rPr>
        <w:t xml:space="preserve">38.000 neue Lagerplätze </w:t>
      </w:r>
      <w:r w:rsidR="003F350B">
        <w:rPr>
          <w:sz w:val="24"/>
        </w:rPr>
        <w:t>sowie</w:t>
      </w:r>
      <w:r w:rsidR="003F350B" w:rsidRPr="005E320F">
        <w:rPr>
          <w:sz w:val="24"/>
        </w:rPr>
        <w:t xml:space="preserve"> </w:t>
      </w:r>
      <w:r w:rsidR="005E320F" w:rsidRPr="005E320F">
        <w:rPr>
          <w:sz w:val="24"/>
        </w:rPr>
        <w:t xml:space="preserve">1.300 zusätzliche Palettenstellplätze. </w:t>
      </w:r>
    </w:p>
    <w:p w14:paraId="24C19543" w14:textId="77777777" w:rsidR="00042732" w:rsidRDefault="00042732" w:rsidP="005E320F">
      <w:pPr>
        <w:spacing w:line="360" w:lineRule="auto"/>
        <w:jc w:val="both"/>
        <w:rPr>
          <w:sz w:val="24"/>
        </w:rPr>
      </w:pPr>
    </w:p>
    <w:p w14:paraId="458FBD2F" w14:textId="28554220" w:rsidR="00042732" w:rsidRPr="00042732" w:rsidRDefault="00E654ED" w:rsidP="005E320F">
      <w:pPr>
        <w:spacing w:line="360" w:lineRule="auto"/>
        <w:jc w:val="both"/>
        <w:rPr>
          <w:b/>
          <w:bCs/>
          <w:sz w:val="24"/>
        </w:rPr>
      </w:pPr>
      <w:r>
        <w:rPr>
          <w:b/>
          <w:bCs/>
          <w:sz w:val="24"/>
        </w:rPr>
        <w:t>H</w:t>
      </w:r>
      <w:r w:rsidR="00B13ECE">
        <w:rPr>
          <w:b/>
          <w:bCs/>
          <w:sz w:val="24"/>
        </w:rPr>
        <w:t>istorische</w:t>
      </w:r>
      <w:r>
        <w:rPr>
          <w:b/>
          <w:bCs/>
          <w:sz w:val="24"/>
        </w:rPr>
        <w:t xml:space="preserve"> Umgebung modern interpretiert</w:t>
      </w:r>
    </w:p>
    <w:p w14:paraId="4B6AD05F" w14:textId="3C183DCC" w:rsidR="004C3787" w:rsidRDefault="00F366C0" w:rsidP="004C3787">
      <w:pPr>
        <w:spacing w:line="360" w:lineRule="auto"/>
        <w:jc w:val="both"/>
        <w:rPr>
          <w:sz w:val="24"/>
        </w:rPr>
      </w:pPr>
      <w:r>
        <w:rPr>
          <w:sz w:val="24"/>
        </w:rPr>
        <w:t xml:space="preserve">Angesichts der Gebäudegröße und -lage </w:t>
      </w:r>
      <w:r w:rsidR="004C3787" w:rsidRPr="004C3787">
        <w:rPr>
          <w:sz w:val="24"/>
        </w:rPr>
        <w:t>gestaltete sich die Planung der Fassade – das neue Aushängeschild des Gebäudes</w:t>
      </w:r>
      <w:r>
        <w:rPr>
          <w:sz w:val="24"/>
        </w:rPr>
        <w:t xml:space="preserve"> – </w:t>
      </w:r>
      <w:r w:rsidRPr="004C3787">
        <w:rPr>
          <w:sz w:val="24"/>
        </w:rPr>
        <w:t>herausfordernd und vielschichtig</w:t>
      </w:r>
      <w:r>
        <w:rPr>
          <w:sz w:val="24"/>
        </w:rPr>
        <w:t>.</w:t>
      </w:r>
      <w:r w:rsidR="004C3787" w:rsidRPr="004C3787">
        <w:rPr>
          <w:sz w:val="24"/>
        </w:rPr>
        <w:t xml:space="preserve"> </w:t>
      </w:r>
      <w:r w:rsidR="000F45AD">
        <w:rPr>
          <w:sz w:val="24"/>
        </w:rPr>
        <w:t>Denn g</w:t>
      </w:r>
      <w:r w:rsidR="004C3787" w:rsidRPr="004C3787">
        <w:rPr>
          <w:sz w:val="24"/>
        </w:rPr>
        <w:t>erade i</w:t>
      </w:r>
      <w:r w:rsidR="006E2758">
        <w:rPr>
          <w:sz w:val="24"/>
        </w:rPr>
        <w:t>n einem</w:t>
      </w:r>
      <w:r w:rsidR="004C3787" w:rsidRPr="004C3787">
        <w:rPr>
          <w:sz w:val="24"/>
        </w:rPr>
        <w:t xml:space="preserve"> gewachsenen Werk</w:t>
      </w:r>
      <w:r w:rsidR="006E2758">
        <w:rPr>
          <w:sz w:val="24"/>
        </w:rPr>
        <w:t>- und städtebaulichen U</w:t>
      </w:r>
      <w:r w:rsidR="004C3787" w:rsidRPr="004C3787">
        <w:rPr>
          <w:sz w:val="24"/>
        </w:rPr>
        <w:t xml:space="preserve">mfeld </w:t>
      </w:r>
      <w:r w:rsidR="006E2758">
        <w:rPr>
          <w:sz w:val="24"/>
        </w:rPr>
        <w:t xml:space="preserve">wie in Amberg </w:t>
      </w:r>
      <w:r w:rsidR="004C3787" w:rsidRPr="004C3787">
        <w:rPr>
          <w:sz w:val="24"/>
        </w:rPr>
        <w:t>spielt die Fassadengestaltung eine zentrale Roll</w:t>
      </w:r>
      <w:r w:rsidR="006E2758">
        <w:rPr>
          <w:sz w:val="24"/>
        </w:rPr>
        <w:t>e.</w:t>
      </w:r>
      <w:r w:rsidR="004C3787" w:rsidRPr="004C3787">
        <w:rPr>
          <w:sz w:val="24"/>
        </w:rPr>
        <w:t xml:space="preserve"> Die </w:t>
      </w:r>
      <w:r w:rsidR="000F45AD">
        <w:rPr>
          <w:sz w:val="24"/>
        </w:rPr>
        <w:t>Gebäudehülle</w:t>
      </w:r>
      <w:r w:rsidR="004C3787" w:rsidRPr="004C3787">
        <w:rPr>
          <w:sz w:val="24"/>
        </w:rPr>
        <w:t xml:space="preserve"> ist </w:t>
      </w:r>
      <w:r w:rsidR="006E2758">
        <w:rPr>
          <w:sz w:val="24"/>
        </w:rPr>
        <w:t xml:space="preserve">dabei </w:t>
      </w:r>
      <w:r w:rsidR="004C3787" w:rsidRPr="004C3787">
        <w:rPr>
          <w:sz w:val="24"/>
        </w:rPr>
        <w:t>weit mehr als nur Schutz vor Witterung: Sie vermittelt Identität, schlägt eine Brücke zwischen Bestand und Neubau und kann durch Materialwahl, Farbigkeit und Struktur die Geschichte und Atmosphäre des Ortes aufnehmen und weiterentwickeln.</w:t>
      </w:r>
      <w:r w:rsidR="004C3787">
        <w:rPr>
          <w:sz w:val="24"/>
        </w:rPr>
        <w:t xml:space="preserve"> </w:t>
      </w:r>
      <w:r w:rsidR="004C3787" w:rsidRPr="004C3787">
        <w:rPr>
          <w:sz w:val="24"/>
        </w:rPr>
        <w:t xml:space="preserve">Besonders bei Logistikhallen mit ausgedehnten, meist geschlossenen Fassadenflächen ist die gestalterische Qualität entscheidend, um Monotonie zu vermeiden. Durch gezielte Gliederung, differenzierte Oberflächen und den Bezug zu lokalen Bautraditionen lässt sich nicht nur die optische Wirkung verbessern, sondern auch das Image des Unternehmens stärken. </w:t>
      </w:r>
      <w:r w:rsidR="00964A3F">
        <w:rPr>
          <w:sz w:val="24"/>
        </w:rPr>
        <w:t>Konsequent nimmt d</w:t>
      </w:r>
      <w:r w:rsidR="004C3787" w:rsidRPr="00B41DA4">
        <w:rPr>
          <w:sz w:val="24"/>
        </w:rPr>
        <w:t xml:space="preserve">ie architektonische Gestaltung des </w:t>
      </w:r>
      <w:r w:rsidR="006E2758">
        <w:rPr>
          <w:sz w:val="24"/>
        </w:rPr>
        <w:t xml:space="preserve">Deprag-Neubaus </w:t>
      </w:r>
      <w:r w:rsidR="00964A3F">
        <w:rPr>
          <w:sz w:val="24"/>
        </w:rPr>
        <w:t xml:space="preserve">daher </w:t>
      </w:r>
      <w:r w:rsidR="004C3787" w:rsidRPr="00980EC5">
        <w:rPr>
          <w:sz w:val="24"/>
        </w:rPr>
        <w:t xml:space="preserve">direkten Bezug auf die </w:t>
      </w:r>
      <w:r w:rsidR="004C3787" w:rsidRPr="00980EC5">
        <w:rPr>
          <w:sz w:val="24"/>
        </w:rPr>
        <w:lastRenderedPageBreak/>
        <w:t>historischen Shedhallen der Umgebung und interpretiert die traditionelle Backsteinarchitektur auf zeitgemäße Weise</w:t>
      </w:r>
      <w:r w:rsidR="00E3185A">
        <w:rPr>
          <w:sz w:val="24"/>
        </w:rPr>
        <w:t xml:space="preserve"> neu</w:t>
      </w:r>
      <w:r w:rsidR="004C3787" w:rsidRPr="00980EC5">
        <w:rPr>
          <w:sz w:val="24"/>
        </w:rPr>
        <w:t>.</w:t>
      </w:r>
    </w:p>
    <w:p w14:paraId="436D9FCE" w14:textId="77777777" w:rsidR="00D60E86" w:rsidRDefault="00D60E86" w:rsidP="004C3787">
      <w:pPr>
        <w:spacing w:line="360" w:lineRule="auto"/>
        <w:jc w:val="both"/>
        <w:rPr>
          <w:sz w:val="24"/>
        </w:rPr>
      </w:pPr>
    </w:p>
    <w:p w14:paraId="511F7EDD" w14:textId="61724DE3" w:rsidR="004C3787" w:rsidRPr="004C3787" w:rsidRDefault="006E2758" w:rsidP="004C3787">
      <w:pPr>
        <w:spacing w:line="360" w:lineRule="auto"/>
        <w:jc w:val="both"/>
        <w:rPr>
          <w:b/>
          <w:bCs/>
          <w:sz w:val="24"/>
        </w:rPr>
      </w:pPr>
      <w:r>
        <w:rPr>
          <w:b/>
          <w:bCs/>
          <w:sz w:val="24"/>
        </w:rPr>
        <w:t>Abwechslung und Dynamik</w:t>
      </w:r>
      <w:r w:rsidR="004B41D8">
        <w:rPr>
          <w:b/>
          <w:bCs/>
          <w:sz w:val="24"/>
        </w:rPr>
        <w:t xml:space="preserve"> für eine große Fläche</w:t>
      </w:r>
    </w:p>
    <w:p w14:paraId="3D55785F" w14:textId="259BFEA8" w:rsidR="00980EC5" w:rsidRDefault="00CF4D1E" w:rsidP="00980EC5">
      <w:pPr>
        <w:spacing w:line="360" w:lineRule="auto"/>
        <w:jc w:val="both"/>
        <w:rPr>
          <w:sz w:val="24"/>
        </w:rPr>
      </w:pPr>
      <w:r>
        <w:rPr>
          <w:sz w:val="24"/>
        </w:rPr>
        <w:t xml:space="preserve">In enger Zusammenarbeit mit </w:t>
      </w:r>
      <w:r w:rsidR="00964A3F">
        <w:rPr>
          <w:sz w:val="24"/>
        </w:rPr>
        <w:t xml:space="preserve">Tonality </w:t>
      </w:r>
      <w:r>
        <w:rPr>
          <w:sz w:val="24"/>
        </w:rPr>
        <w:t>verwirklichte das</w:t>
      </w:r>
      <w:r w:rsidR="00964A3F">
        <w:rPr>
          <w:sz w:val="24"/>
        </w:rPr>
        <w:t xml:space="preserve"> Architekturbüros</w:t>
      </w:r>
      <w:r w:rsidR="00E17E6F">
        <w:rPr>
          <w:sz w:val="24"/>
        </w:rPr>
        <w:t xml:space="preserve"> </w:t>
      </w:r>
      <w:r w:rsidR="00E17E6F" w:rsidRPr="0068150F">
        <w:rPr>
          <w:sz w:val="24"/>
        </w:rPr>
        <w:t>evh_architekten gmbh</w:t>
      </w:r>
      <w:r w:rsidR="00E17E6F">
        <w:rPr>
          <w:sz w:val="24"/>
        </w:rPr>
        <w:t xml:space="preserve"> aus Amberg</w:t>
      </w:r>
      <w:r>
        <w:rPr>
          <w:sz w:val="24"/>
        </w:rPr>
        <w:t xml:space="preserve"> seine architektonische Vision</w:t>
      </w:r>
      <w:r w:rsidR="00964A3F">
        <w:rPr>
          <w:sz w:val="24"/>
        </w:rPr>
        <w:t xml:space="preserve">. </w:t>
      </w:r>
      <w:r>
        <w:rPr>
          <w:sz w:val="24"/>
        </w:rPr>
        <w:t xml:space="preserve">Das Ergebnis ist eine technisch wie ästhetisch </w:t>
      </w:r>
      <w:r w:rsidR="00964A3F">
        <w:rPr>
          <w:sz w:val="24"/>
        </w:rPr>
        <w:t xml:space="preserve">einzigartige </w:t>
      </w:r>
      <w:r w:rsidR="00980EC5" w:rsidRPr="00980EC5">
        <w:rPr>
          <w:sz w:val="24"/>
        </w:rPr>
        <w:t xml:space="preserve">vorgehängte </w:t>
      </w:r>
      <w:r w:rsidR="00964A3F">
        <w:rPr>
          <w:sz w:val="24"/>
        </w:rPr>
        <w:t>hinterlüftete Keramikf</w:t>
      </w:r>
      <w:r w:rsidR="00980EC5" w:rsidRPr="00980EC5">
        <w:rPr>
          <w:sz w:val="24"/>
        </w:rPr>
        <w:t>assade</w:t>
      </w:r>
      <w:r w:rsidR="00964A3F">
        <w:rPr>
          <w:sz w:val="24"/>
        </w:rPr>
        <w:t>.</w:t>
      </w:r>
      <w:r w:rsidR="00980EC5" w:rsidRPr="00980EC5">
        <w:rPr>
          <w:sz w:val="24"/>
        </w:rPr>
        <w:t xml:space="preserve"> </w:t>
      </w:r>
      <w:r>
        <w:rPr>
          <w:sz w:val="24"/>
        </w:rPr>
        <w:t xml:space="preserve">Sie lebt vom Zusammenspiel </w:t>
      </w:r>
      <w:r w:rsidR="00E17E6F">
        <w:rPr>
          <w:sz w:val="24"/>
        </w:rPr>
        <w:t>zwei</w:t>
      </w:r>
      <w:r>
        <w:rPr>
          <w:sz w:val="24"/>
        </w:rPr>
        <w:t>er Gestaltungselemente</w:t>
      </w:r>
      <w:r w:rsidR="00E17E6F">
        <w:rPr>
          <w:sz w:val="24"/>
        </w:rPr>
        <w:t>: I</w:t>
      </w:r>
      <w:r w:rsidR="00980EC5" w:rsidRPr="00980EC5">
        <w:rPr>
          <w:sz w:val="24"/>
        </w:rPr>
        <w:t xml:space="preserve">ndividuell profilierte Keramikplatten </w:t>
      </w:r>
      <w:r>
        <w:rPr>
          <w:sz w:val="24"/>
        </w:rPr>
        <w:t>treffen auf</w:t>
      </w:r>
      <w:r w:rsidR="00980EC5" w:rsidRPr="00980EC5">
        <w:rPr>
          <w:sz w:val="24"/>
        </w:rPr>
        <w:t xml:space="preserve"> vertikal</w:t>
      </w:r>
      <w:r w:rsidR="00E17E6F">
        <w:rPr>
          <w:sz w:val="24"/>
        </w:rPr>
        <w:t xml:space="preserve"> angebrachte</w:t>
      </w:r>
      <w:r w:rsidR="00980EC5" w:rsidRPr="00980EC5">
        <w:rPr>
          <w:sz w:val="24"/>
        </w:rPr>
        <w:t xml:space="preserve"> </w:t>
      </w:r>
      <w:r w:rsidR="00964A3F">
        <w:rPr>
          <w:sz w:val="24"/>
        </w:rPr>
        <w:t>Baguettes</w:t>
      </w:r>
      <w:r w:rsidR="00980EC5" w:rsidRPr="00980EC5">
        <w:rPr>
          <w:sz w:val="24"/>
        </w:rPr>
        <w:t xml:space="preserve"> </w:t>
      </w:r>
      <w:r w:rsidR="00E17E6F">
        <w:rPr>
          <w:sz w:val="24"/>
        </w:rPr>
        <w:t>– auch Squares genannt – ergänzt</w:t>
      </w:r>
      <w:r w:rsidR="00964A3F">
        <w:rPr>
          <w:sz w:val="24"/>
        </w:rPr>
        <w:t xml:space="preserve">. </w:t>
      </w:r>
      <w:r w:rsidR="00B41DA4">
        <w:rPr>
          <w:sz w:val="24"/>
        </w:rPr>
        <w:t>Eine</w:t>
      </w:r>
      <w:r w:rsidR="00980EC5" w:rsidRPr="00980EC5">
        <w:rPr>
          <w:sz w:val="24"/>
        </w:rPr>
        <w:t xml:space="preserve"> Kombination unterschiedlicher Rottöne und die reliefierte Oberfläche </w:t>
      </w:r>
      <w:r w:rsidR="00B41DA4">
        <w:rPr>
          <w:sz w:val="24"/>
        </w:rPr>
        <w:t xml:space="preserve">erzeugen </w:t>
      </w:r>
      <w:r w:rsidR="00980EC5" w:rsidRPr="00980EC5">
        <w:rPr>
          <w:sz w:val="24"/>
        </w:rPr>
        <w:t xml:space="preserve">ein lebendiges Licht- und Schattenspiel, das die überwiegend geschlossenen Flächen </w:t>
      </w:r>
      <w:r w:rsidR="00E17E6F">
        <w:rPr>
          <w:sz w:val="24"/>
        </w:rPr>
        <w:t xml:space="preserve">der Fassade </w:t>
      </w:r>
      <w:r w:rsidR="00980EC5" w:rsidRPr="00980EC5">
        <w:rPr>
          <w:sz w:val="24"/>
        </w:rPr>
        <w:t>abwechslungsreich und dynamisch wirken lässt.</w:t>
      </w:r>
      <w:r w:rsidR="00980EC5">
        <w:rPr>
          <w:sz w:val="24"/>
        </w:rPr>
        <w:t xml:space="preserve"> </w:t>
      </w:r>
      <w:r w:rsidR="00980EC5" w:rsidRPr="00980EC5">
        <w:rPr>
          <w:sz w:val="24"/>
        </w:rPr>
        <w:t>Der höher</w:t>
      </w:r>
      <w:r w:rsidR="00DA502D" w:rsidRPr="00DA502D">
        <w:rPr>
          <w:sz w:val="24"/>
        </w:rPr>
        <w:t xml:space="preserve"> </w:t>
      </w:r>
      <w:r w:rsidR="00DA502D">
        <w:rPr>
          <w:sz w:val="24"/>
        </w:rPr>
        <w:t>gelegene</w:t>
      </w:r>
      <w:r w:rsidR="00E17E6F">
        <w:rPr>
          <w:sz w:val="24"/>
        </w:rPr>
        <w:t xml:space="preserve">, optisch abgesetzt </w:t>
      </w:r>
      <w:r w:rsidR="00980EC5" w:rsidRPr="00980EC5">
        <w:rPr>
          <w:sz w:val="24"/>
        </w:rPr>
        <w:t>Teil der Logistikhalle w</w:t>
      </w:r>
      <w:r w:rsidR="00B41DA4">
        <w:rPr>
          <w:sz w:val="24"/>
        </w:rPr>
        <w:t>urde</w:t>
      </w:r>
      <w:r w:rsidR="00980EC5" w:rsidRPr="00980EC5">
        <w:rPr>
          <w:sz w:val="24"/>
        </w:rPr>
        <w:t xml:space="preserve"> mit einem transparenten und unauffälligen Fassadenmaterial aus Polycarbonatplatten bekleidet, damit er bewusst</w:t>
      </w:r>
      <w:r w:rsidR="00E17E6F">
        <w:rPr>
          <w:sz w:val="24"/>
        </w:rPr>
        <w:t xml:space="preserve"> </w:t>
      </w:r>
      <w:r w:rsidR="00980EC5" w:rsidRPr="00980EC5">
        <w:rPr>
          <w:sz w:val="24"/>
        </w:rPr>
        <w:t>in den Hintergrund tritt und nicht in Konkurrenz zu den umliegenden historischen Gebäuden steht.</w:t>
      </w:r>
    </w:p>
    <w:p w14:paraId="2A53B21F" w14:textId="77777777" w:rsidR="004B41D8" w:rsidRDefault="004B41D8" w:rsidP="00980EC5">
      <w:pPr>
        <w:spacing w:line="360" w:lineRule="auto"/>
        <w:jc w:val="both"/>
        <w:rPr>
          <w:sz w:val="24"/>
        </w:rPr>
      </w:pPr>
    </w:p>
    <w:p w14:paraId="1EF16171" w14:textId="67E51C83" w:rsidR="00B41DA4" w:rsidRPr="00B41DA4" w:rsidRDefault="009B5922" w:rsidP="00980EC5">
      <w:pPr>
        <w:spacing w:line="360" w:lineRule="auto"/>
        <w:jc w:val="both"/>
        <w:rPr>
          <w:b/>
          <w:bCs/>
          <w:sz w:val="24"/>
        </w:rPr>
      </w:pPr>
      <w:r>
        <w:rPr>
          <w:b/>
          <w:bCs/>
          <w:sz w:val="24"/>
        </w:rPr>
        <w:t xml:space="preserve">Vertikales Relief </w:t>
      </w:r>
      <w:r w:rsidR="004B41D8">
        <w:rPr>
          <w:b/>
          <w:bCs/>
          <w:sz w:val="24"/>
        </w:rPr>
        <w:t xml:space="preserve">und </w:t>
      </w:r>
      <w:r>
        <w:rPr>
          <w:b/>
          <w:bCs/>
          <w:sz w:val="24"/>
        </w:rPr>
        <w:t>farbige Tiefe</w:t>
      </w:r>
    </w:p>
    <w:p w14:paraId="4B2395FA" w14:textId="2DD91C1B" w:rsidR="00980EC5" w:rsidRPr="00980EC5" w:rsidRDefault="00B41DA4" w:rsidP="00980EC5">
      <w:pPr>
        <w:spacing w:line="360" w:lineRule="auto"/>
        <w:jc w:val="both"/>
        <w:rPr>
          <w:sz w:val="24"/>
        </w:rPr>
      </w:pPr>
      <w:r>
        <w:rPr>
          <w:sz w:val="24"/>
        </w:rPr>
        <w:t>Die Keramikfassade</w:t>
      </w:r>
      <w:r w:rsidRPr="00980EC5">
        <w:rPr>
          <w:sz w:val="24"/>
        </w:rPr>
        <w:t xml:space="preserve"> </w:t>
      </w:r>
      <w:r>
        <w:rPr>
          <w:sz w:val="24"/>
        </w:rPr>
        <w:t>überzeugt insbesondere mit ihrer</w:t>
      </w:r>
      <w:r w:rsidR="00980EC5" w:rsidRPr="00980EC5">
        <w:rPr>
          <w:sz w:val="24"/>
        </w:rPr>
        <w:t xml:space="preserve"> objektspezifischen Farb- und Formensprache</w:t>
      </w:r>
      <w:r>
        <w:rPr>
          <w:sz w:val="24"/>
        </w:rPr>
        <w:t>.</w:t>
      </w:r>
      <w:r w:rsidR="00980EC5" w:rsidRPr="00980EC5">
        <w:rPr>
          <w:sz w:val="24"/>
        </w:rPr>
        <w:t xml:space="preserve"> </w:t>
      </w:r>
      <w:r w:rsidR="00A85429">
        <w:rPr>
          <w:sz w:val="24"/>
        </w:rPr>
        <w:t>Die profilierten, vertikal montierten</w:t>
      </w:r>
      <w:r w:rsidR="00980EC5" w:rsidRPr="00980EC5">
        <w:rPr>
          <w:sz w:val="24"/>
        </w:rPr>
        <w:t xml:space="preserve"> </w:t>
      </w:r>
      <w:r w:rsidR="00A85429">
        <w:rPr>
          <w:sz w:val="24"/>
        </w:rPr>
        <w:t xml:space="preserve">Keramikplatten verfügen über eine Größe von </w:t>
      </w:r>
      <w:r w:rsidR="00980EC5" w:rsidRPr="00980EC5">
        <w:rPr>
          <w:sz w:val="24"/>
        </w:rPr>
        <w:t xml:space="preserve">443 </w:t>
      </w:r>
      <w:r w:rsidR="00DA502D">
        <w:rPr>
          <w:sz w:val="24"/>
        </w:rPr>
        <w:t>mal</w:t>
      </w:r>
      <w:r w:rsidR="00DA502D" w:rsidRPr="00980EC5">
        <w:rPr>
          <w:sz w:val="24"/>
        </w:rPr>
        <w:t xml:space="preserve"> </w:t>
      </w:r>
      <w:r w:rsidR="00980EC5" w:rsidRPr="00980EC5">
        <w:rPr>
          <w:sz w:val="24"/>
        </w:rPr>
        <w:t>38 Millimeter</w:t>
      </w:r>
      <w:r w:rsidR="00A85429">
        <w:rPr>
          <w:sz w:val="24"/>
        </w:rPr>
        <w:t>n und strahlen</w:t>
      </w:r>
      <w:r w:rsidR="003F713F">
        <w:rPr>
          <w:sz w:val="24"/>
        </w:rPr>
        <w:t xml:space="preserve"> über eine Gesamtfläche von circa 770 Quadratmetern</w:t>
      </w:r>
      <w:r w:rsidR="00A85429">
        <w:rPr>
          <w:sz w:val="24"/>
        </w:rPr>
        <w:t xml:space="preserve"> in der Farbe hellrot.</w:t>
      </w:r>
      <w:r w:rsidR="00980EC5" w:rsidRPr="00980EC5">
        <w:rPr>
          <w:sz w:val="24"/>
        </w:rPr>
        <w:t xml:space="preserve"> </w:t>
      </w:r>
      <w:r w:rsidR="00A85429">
        <w:rPr>
          <w:sz w:val="24"/>
        </w:rPr>
        <w:t xml:space="preserve">Sie </w:t>
      </w:r>
      <w:r w:rsidR="00A85429" w:rsidRPr="00980EC5">
        <w:rPr>
          <w:sz w:val="24"/>
        </w:rPr>
        <w:t xml:space="preserve">weisen eine markante </w:t>
      </w:r>
      <w:r w:rsidR="00083256">
        <w:rPr>
          <w:sz w:val="24"/>
        </w:rPr>
        <w:t>S</w:t>
      </w:r>
      <w:r w:rsidR="00083256" w:rsidRPr="00980EC5">
        <w:rPr>
          <w:sz w:val="24"/>
        </w:rPr>
        <w:t xml:space="preserve">truktur </w:t>
      </w:r>
      <w:r w:rsidR="00A85429" w:rsidRPr="00980EC5">
        <w:rPr>
          <w:sz w:val="24"/>
        </w:rPr>
        <w:t xml:space="preserve">mit </w:t>
      </w:r>
      <w:r w:rsidR="00A85429">
        <w:rPr>
          <w:sz w:val="24"/>
        </w:rPr>
        <w:t xml:space="preserve">gleichmäßig aneinander gereihten </w:t>
      </w:r>
      <w:r w:rsidR="00A85429" w:rsidRPr="00980EC5">
        <w:rPr>
          <w:sz w:val="24"/>
        </w:rPr>
        <w:t>Hebungen und Senkungen auf</w:t>
      </w:r>
      <w:r w:rsidR="00A85429">
        <w:rPr>
          <w:sz w:val="24"/>
        </w:rPr>
        <w:t xml:space="preserve">. Die Hebungen sind 60 Millimeter breit, die Senkungen einige Millimeter kürzer. </w:t>
      </w:r>
      <w:r w:rsidR="00DA502D">
        <w:rPr>
          <w:sz w:val="24"/>
        </w:rPr>
        <w:t>Erstere</w:t>
      </w:r>
      <w:r w:rsidR="00A85429">
        <w:rPr>
          <w:sz w:val="24"/>
        </w:rPr>
        <w:t xml:space="preserve"> werfen</w:t>
      </w:r>
      <w:r w:rsidR="007D01A7">
        <w:rPr>
          <w:sz w:val="24"/>
        </w:rPr>
        <w:t xml:space="preserve"> je nach Sonnenstand Schattierungen in unterschiedlich</w:t>
      </w:r>
      <w:r w:rsidR="00C3038A">
        <w:rPr>
          <w:sz w:val="24"/>
        </w:rPr>
        <w:t>st</w:t>
      </w:r>
      <w:r w:rsidR="007D01A7">
        <w:rPr>
          <w:sz w:val="24"/>
        </w:rPr>
        <w:t xml:space="preserve">en Winkeln auf die Senkungen. </w:t>
      </w:r>
      <w:r w:rsidR="00EB4420">
        <w:rPr>
          <w:sz w:val="24"/>
        </w:rPr>
        <w:t>V</w:t>
      </w:r>
      <w:r w:rsidR="00980EC5" w:rsidRPr="00980EC5">
        <w:rPr>
          <w:sz w:val="24"/>
        </w:rPr>
        <w:t xml:space="preserve">ertikal </w:t>
      </w:r>
      <w:r w:rsidR="00EB4420">
        <w:rPr>
          <w:sz w:val="24"/>
        </w:rPr>
        <w:t>angebrachte</w:t>
      </w:r>
      <w:r w:rsidR="00980EC5" w:rsidRPr="00980EC5">
        <w:rPr>
          <w:sz w:val="24"/>
        </w:rPr>
        <w:t xml:space="preserve"> Baguettes </w:t>
      </w:r>
      <w:r w:rsidR="00980EC5">
        <w:rPr>
          <w:sz w:val="24"/>
        </w:rPr>
        <w:t xml:space="preserve">im </w:t>
      </w:r>
      <w:r w:rsidR="00980EC5">
        <w:rPr>
          <w:bCs/>
          <w:sz w:val="24"/>
        </w:rPr>
        <w:t xml:space="preserve">Format 60 mal 60 Millimeter </w:t>
      </w:r>
      <w:r w:rsidR="00EB4420">
        <w:rPr>
          <w:sz w:val="24"/>
        </w:rPr>
        <w:t xml:space="preserve">pointieren die Fassade </w:t>
      </w:r>
      <w:r w:rsidR="00C3038A">
        <w:rPr>
          <w:sz w:val="24"/>
        </w:rPr>
        <w:t>an ausgewählten Stellen</w:t>
      </w:r>
      <w:r w:rsidR="00F2521E" w:rsidRPr="00F2521E">
        <w:rPr>
          <w:sz w:val="24"/>
        </w:rPr>
        <w:t xml:space="preserve"> </w:t>
      </w:r>
      <w:r w:rsidR="00F2521E">
        <w:rPr>
          <w:sz w:val="24"/>
        </w:rPr>
        <w:t>zusätzlich</w:t>
      </w:r>
      <w:r w:rsidR="00364785">
        <w:rPr>
          <w:sz w:val="24"/>
        </w:rPr>
        <w:t xml:space="preserve"> mit verschiedenen</w:t>
      </w:r>
      <w:r w:rsidR="0096185F">
        <w:rPr>
          <w:sz w:val="24"/>
        </w:rPr>
        <w:t xml:space="preserve"> Farbtönen</w:t>
      </w:r>
      <w:r w:rsidR="003C773E">
        <w:rPr>
          <w:sz w:val="24"/>
        </w:rPr>
        <w:t>.</w:t>
      </w:r>
      <w:r w:rsidR="00980EC5" w:rsidRPr="00980EC5">
        <w:rPr>
          <w:sz w:val="24"/>
        </w:rPr>
        <w:t xml:space="preserve"> </w:t>
      </w:r>
      <w:r w:rsidR="003C773E">
        <w:rPr>
          <w:sz w:val="24"/>
        </w:rPr>
        <w:t xml:space="preserve">Weitere Besonderheit: Die </w:t>
      </w:r>
      <w:r w:rsidR="00E20442">
        <w:rPr>
          <w:sz w:val="24"/>
        </w:rPr>
        <w:t xml:space="preserve">vertikal verlaufenden </w:t>
      </w:r>
      <w:r w:rsidR="003C773E">
        <w:rPr>
          <w:sz w:val="24"/>
        </w:rPr>
        <w:t>Baguettes</w:t>
      </w:r>
      <w:r w:rsidR="00980EC5" w:rsidRPr="00980EC5">
        <w:rPr>
          <w:sz w:val="24"/>
        </w:rPr>
        <w:t xml:space="preserve"> </w:t>
      </w:r>
      <w:r w:rsidR="00E20442">
        <w:rPr>
          <w:sz w:val="24"/>
        </w:rPr>
        <w:t xml:space="preserve">ragen </w:t>
      </w:r>
      <w:r w:rsidR="003C773E">
        <w:rPr>
          <w:sz w:val="24"/>
        </w:rPr>
        <w:t>jeweils</w:t>
      </w:r>
      <w:r w:rsidR="00EB4420">
        <w:rPr>
          <w:sz w:val="24"/>
        </w:rPr>
        <w:t xml:space="preserve"> </w:t>
      </w:r>
      <w:r w:rsidR="00980EC5" w:rsidRPr="00980EC5">
        <w:rPr>
          <w:sz w:val="24"/>
        </w:rPr>
        <w:t xml:space="preserve">um 22 Millimeter </w:t>
      </w:r>
      <w:r w:rsidR="00E20442">
        <w:rPr>
          <w:sz w:val="24"/>
        </w:rPr>
        <w:t>über die profilierten</w:t>
      </w:r>
      <w:r w:rsidR="00F2521E">
        <w:rPr>
          <w:sz w:val="24"/>
        </w:rPr>
        <w:t xml:space="preserve"> Keramikplatten </w:t>
      </w:r>
      <w:r w:rsidR="00E20442">
        <w:rPr>
          <w:sz w:val="24"/>
        </w:rPr>
        <w:t xml:space="preserve">hinaus und verstärken so die plastische Wirkung der Fassade. </w:t>
      </w:r>
      <w:r w:rsidR="00980EC5" w:rsidRPr="00980EC5">
        <w:rPr>
          <w:sz w:val="24"/>
        </w:rPr>
        <w:t xml:space="preserve">In unregelmäßigen Abständen </w:t>
      </w:r>
      <w:r w:rsidR="00E20442" w:rsidRPr="00E20442">
        <w:rPr>
          <w:sz w:val="24"/>
        </w:rPr>
        <w:lastRenderedPageBreak/>
        <w:t>gliedern sie die Fläche, während sie zugleich das 60-Millimeter-Reliefmaß der Keramikelemente aufnehmen und fortsetzen.</w:t>
      </w:r>
      <w:r w:rsidR="00E20442">
        <w:rPr>
          <w:sz w:val="24"/>
        </w:rPr>
        <w:t xml:space="preserve"> Tonality fertigte i</w:t>
      </w:r>
      <w:r w:rsidR="00DA4E95">
        <w:rPr>
          <w:sz w:val="24"/>
        </w:rPr>
        <w:t>nsgesamt 790 laufende Meter Baguettes . D</w:t>
      </w:r>
      <w:r w:rsidR="00E20442">
        <w:rPr>
          <w:sz w:val="24"/>
        </w:rPr>
        <w:t>a</w:t>
      </w:r>
      <w:r w:rsidR="00DA4E95">
        <w:rPr>
          <w:sz w:val="24"/>
        </w:rPr>
        <w:t xml:space="preserve">s entspricht etwa der Länge von knapp acht </w:t>
      </w:r>
      <w:r w:rsidR="00DA502D">
        <w:rPr>
          <w:sz w:val="24"/>
        </w:rPr>
        <w:t>hintereinander gereihten</w:t>
      </w:r>
      <w:r w:rsidR="00DA4E95">
        <w:rPr>
          <w:sz w:val="24"/>
        </w:rPr>
        <w:t xml:space="preserve"> Fußballfeldern.</w:t>
      </w:r>
    </w:p>
    <w:p w14:paraId="054419F6" w14:textId="2F3D7196" w:rsidR="005E320F" w:rsidRDefault="005E320F" w:rsidP="005E320F">
      <w:pPr>
        <w:spacing w:line="360" w:lineRule="auto"/>
        <w:jc w:val="both"/>
        <w:rPr>
          <w:sz w:val="24"/>
        </w:rPr>
      </w:pPr>
    </w:p>
    <w:p w14:paraId="2DF33B0C" w14:textId="578A722D" w:rsidR="00980EC5" w:rsidRDefault="00980EC5" w:rsidP="005E320F">
      <w:pPr>
        <w:spacing w:line="360" w:lineRule="auto"/>
        <w:jc w:val="both"/>
        <w:rPr>
          <w:sz w:val="24"/>
        </w:rPr>
      </w:pPr>
      <w:r w:rsidRPr="00980EC5">
        <w:rPr>
          <w:sz w:val="24"/>
        </w:rPr>
        <w:t xml:space="preserve">Das Zusammenspiel aus hervortretenden Baguettes und zurückliegenden Platten verleiht der Fassade eine ausgeprägte plastische Tiefe. </w:t>
      </w:r>
      <w:r w:rsidR="00692B6D">
        <w:rPr>
          <w:sz w:val="24"/>
        </w:rPr>
        <w:t>Es</w:t>
      </w:r>
      <w:r w:rsidRPr="00980EC5">
        <w:rPr>
          <w:sz w:val="24"/>
        </w:rPr>
        <w:t xml:space="preserve"> entsteht ein vielschichtiges Fassadenbild mit mehreren Reliefebenen, das die Oberfläche</w:t>
      </w:r>
      <w:r w:rsidR="00692B6D">
        <w:rPr>
          <w:sz w:val="24"/>
        </w:rPr>
        <w:t>noptik jeden Tag neu erfindet.</w:t>
      </w:r>
    </w:p>
    <w:p w14:paraId="32BE5277" w14:textId="77777777" w:rsidR="00952C4A" w:rsidRDefault="00952C4A" w:rsidP="005E320F">
      <w:pPr>
        <w:spacing w:line="360" w:lineRule="auto"/>
        <w:jc w:val="both"/>
        <w:rPr>
          <w:sz w:val="24"/>
        </w:rPr>
      </w:pPr>
    </w:p>
    <w:p w14:paraId="12C7701D" w14:textId="7E2D98F6" w:rsidR="008C19E3" w:rsidRPr="00376B90" w:rsidRDefault="004C66CB" w:rsidP="005E320F">
      <w:pPr>
        <w:spacing w:line="360" w:lineRule="auto"/>
        <w:jc w:val="both"/>
        <w:rPr>
          <w:b/>
          <w:bCs/>
          <w:sz w:val="24"/>
        </w:rPr>
      </w:pPr>
      <w:r>
        <w:rPr>
          <w:b/>
          <w:bCs/>
          <w:sz w:val="24"/>
        </w:rPr>
        <w:t>Verdichtetes Material trotzt allen Einflüssen von außen</w:t>
      </w:r>
    </w:p>
    <w:p w14:paraId="72AF709D" w14:textId="705A840D" w:rsidR="001454E1" w:rsidRDefault="00C44091" w:rsidP="001454E1">
      <w:pPr>
        <w:spacing w:line="360" w:lineRule="auto"/>
        <w:jc w:val="both"/>
        <w:rPr>
          <w:sz w:val="24"/>
        </w:rPr>
      </w:pPr>
      <w:r w:rsidRPr="00C44091">
        <w:rPr>
          <w:sz w:val="24"/>
        </w:rPr>
        <w:t xml:space="preserve">Die keramische Gebäudehülle bietet </w:t>
      </w:r>
      <w:r>
        <w:rPr>
          <w:sz w:val="24"/>
        </w:rPr>
        <w:t xml:space="preserve">dem </w:t>
      </w:r>
      <w:r w:rsidR="00AD2BD5">
        <w:rPr>
          <w:sz w:val="24"/>
        </w:rPr>
        <w:t xml:space="preserve">Amberger </w:t>
      </w:r>
      <w:r>
        <w:rPr>
          <w:sz w:val="24"/>
        </w:rPr>
        <w:t xml:space="preserve">Industriebau </w:t>
      </w:r>
      <w:r w:rsidRPr="00C44091">
        <w:rPr>
          <w:sz w:val="24"/>
        </w:rPr>
        <w:t>eine</w:t>
      </w:r>
      <w:r w:rsidR="00AD2BD5">
        <w:rPr>
          <w:sz w:val="24"/>
        </w:rPr>
        <w:t xml:space="preserve"> Lebensdauer von weit über 100 Jahren und ist wartungsfrei. Dafür sorgen die besondere Materialzusammensetzung und der Herstellungsprozess der Keramik. </w:t>
      </w:r>
      <w:r w:rsidR="00AD2BD5" w:rsidRPr="00AD2BD5">
        <w:rPr>
          <w:sz w:val="24"/>
        </w:rPr>
        <w:t xml:space="preserve">Mithilfe </w:t>
      </w:r>
      <w:r w:rsidR="00AD2BD5">
        <w:rPr>
          <w:sz w:val="24"/>
        </w:rPr>
        <w:t>eines speziellen</w:t>
      </w:r>
      <w:r w:rsidR="00AD2BD5" w:rsidRPr="00AD2BD5">
        <w:rPr>
          <w:sz w:val="24"/>
        </w:rPr>
        <w:t xml:space="preserve"> Vakuum-Extrudierverfahrens wird </w:t>
      </w:r>
      <w:r w:rsidR="00AD2BD5">
        <w:rPr>
          <w:sz w:val="24"/>
        </w:rPr>
        <w:t xml:space="preserve">jedes </w:t>
      </w:r>
      <w:r w:rsidR="00AD2BD5" w:rsidRPr="00AD2BD5">
        <w:rPr>
          <w:sz w:val="24"/>
        </w:rPr>
        <w:t>Keramikelement unter hohem Druck gepresst. Die</w:t>
      </w:r>
      <w:r w:rsidR="00AD2BD5">
        <w:rPr>
          <w:sz w:val="24"/>
        </w:rPr>
        <w:t xml:space="preserve"> </w:t>
      </w:r>
      <w:r w:rsidR="00AD2BD5" w:rsidRPr="00AD2BD5">
        <w:rPr>
          <w:sz w:val="24"/>
        </w:rPr>
        <w:t>feine Aufbereitung von Ton und Schamotte in Verbindung mit</w:t>
      </w:r>
      <w:r w:rsidR="00AD2BD5">
        <w:rPr>
          <w:sz w:val="24"/>
        </w:rPr>
        <w:t xml:space="preserve"> </w:t>
      </w:r>
      <w:r w:rsidR="00AD2BD5" w:rsidRPr="00AD2BD5">
        <w:rPr>
          <w:sz w:val="24"/>
        </w:rPr>
        <w:t xml:space="preserve">einem hohen Pressdruck </w:t>
      </w:r>
      <w:r w:rsidR="00AD2BD5" w:rsidRPr="006E713B">
        <w:rPr>
          <w:sz w:val="24"/>
        </w:rPr>
        <w:t xml:space="preserve">garantiert eine hohe Festigkeit. Im nächsten Schritt erfolgen Trocknung und Glasur. Speziell konzipierte Rollentrockner gewährleisten eine homogene Trocknung. Das traditionelle und das digital gesteuerte </w:t>
      </w:r>
      <w:r w:rsidR="00B64A3A" w:rsidRPr="006E713B">
        <w:rPr>
          <w:sz w:val="24"/>
        </w:rPr>
        <w:t>G</w:t>
      </w:r>
      <w:r w:rsidR="00AD2BD5" w:rsidRPr="006E713B">
        <w:rPr>
          <w:sz w:val="24"/>
        </w:rPr>
        <w:t>lasurverfahren verhelfen dem finalen Produkt zur gewünschten Oberfläche. Dank Spitzentemperaturen von bis zu 1.200 Grad Celsius können die Keramikelemente bis zur Sinterung gebrannt werden. Das ohnehin schon stark komprimierte Material wird dabei nochmals verdichtet. Alle Rohstoffe werden miteinander verschmolzen.</w:t>
      </w:r>
      <w:r w:rsidR="001454E1" w:rsidRPr="006E713B">
        <w:rPr>
          <w:sz w:val="24"/>
        </w:rPr>
        <w:t xml:space="preserve"> Das Ergebnis: ein werkseitig integrierter Graffitischutz, der niemals erneuert werden muss, sowie eine lebenslange Farbbeständigkeit</w:t>
      </w:r>
      <w:r w:rsidR="001454E1">
        <w:rPr>
          <w:sz w:val="24"/>
        </w:rPr>
        <w:t xml:space="preserve"> auch bei starken Umwelteinflüssen wie </w:t>
      </w:r>
      <w:r w:rsidR="001454E1" w:rsidRPr="00C44091">
        <w:rPr>
          <w:sz w:val="24"/>
        </w:rPr>
        <w:t>Belastung durch benachbarte Betriebe</w:t>
      </w:r>
      <w:r w:rsidR="001454E1">
        <w:rPr>
          <w:sz w:val="24"/>
        </w:rPr>
        <w:t xml:space="preserve"> oder</w:t>
      </w:r>
      <w:r w:rsidR="001454E1" w:rsidRPr="00C44091">
        <w:rPr>
          <w:sz w:val="24"/>
        </w:rPr>
        <w:t xml:space="preserve"> Straßenverkehr</w:t>
      </w:r>
      <w:r w:rsidR="001454E1">
        <w:rPr>
          <w:sz w:val="24"/>
        </w:rPr>
        <w:t xml:space="preserve">. </w:t>
      </w:r>
      <w:r w:rsidRPr="00C44091">
        <w:rPr>
          <w:sz w:val="24"/>
        </w:rPr>
        <w:t xml:space="preserve">Auch mechanische Beanspruchungen, etwa durch innerbetrieblichen Verkehr wie Gabelstapler oder Anlieferungen, können der robusten Keramikoberfläche kaum etwas anhaben. Sollte es dennoch zu Beschädigungen kommen – beispielsweise durch Vandalismus oder Einbruchversuche, die in manchen Industriegebieten </w:t>
      </w:r>
      <w:r w:rsidRPr="00C44091">
        <w:rPr>
          <w:sz w:val="24"/>
        </w:rPr>
        <w:lastRenderedPageBreak/>
        <w:t xml:space="preserve">ein erhöhtes Risiko darstellen – lassen sich einzelne Keramikelemente dank des durchdachten Einhängesystems </w:t>
      </w:r>
      <w:r w:rsidR="001454E1" w:rsidRPr="00AD2BD5">
        <w:rPr>
          <w:sz w:val="24"/>
        </w:rPr>
        <w:t>an jeder beliebigen Stelle</w:t>
      </w:r>
      <w:r w:rsidR="001454E1">
        <w:rPr>
          <w:sz w:val="24"/>
        </w:rPr>
        <w:t xml:space="preserve"> </w:t>
      </w:r>
      <w:r w:rsidR="001454E1" w:rsidRPr="00AD2BD5">
        <w:rPr>
          <w:sz w:val="24"/>
        </w:rPr>
        <w:t>einzeln und zerstörungsfrei revisionier</w:t>
      </w:r>
      <w:r w:rsidR="00686B71">
        <w:rPr>
          <w:sz w:val="24"/>
        </w:rPr>
        <w:t xml:space="preserve">en. </w:t>
      </w:r>
    </w:p>
    <w:p w14:paraId="3C459DCB" w14:textId="4F803969" w:rsidR="001454E1" w:rsidRDefault="001454E1" w:rsidP="005E320F">
      <w:pPr>
        <w:spacing w:line="360" w:lineRule="auto"/>
        <w:jc w:val="both"/>
        <w:rPr>
          <w:sz w:val="24"/>
        </w:rPr>
      </w:pPr>
    </w:p>
    <w:p w14:paraId="4CC5C26D" w14:textId="2FB8EE33" w:rsidR="00952C4A" w:rsidRDefault="001454E1" w:rsidP="005E320F">
      <w:pPr>
        <w:spacing w:line="360" w:lineRule="auto"/>
        <w:jc w:val="both"/>
        <w:rPr>
          <w:sz w:val="24"/>
        </w:rPr>
      </w:pPr>
      <w:r>
        <w:rPr>
          <w:sz w:val="24"/>
        </w:rPr>
        <w:t>Das Projekt verdeutlicht, wie mühelos Tonality-</w:t>
      </w:r>
      <w:r w:rsidR="00C44091" w:rsidRPr="00C44091">
        <w:rPr>
          <w:sz w:val="24"/>
        </w:rPr>
        <w:t>Fassade</w:t>
      </w:r>
      <w:r w:rsidR="00940078">
        <w:rPr>
          <w:sz w:val="24"/>
        </w:rPr>
        <w:t>n auch im Industriebau Architekten- und Bauherrenvisionen vollumfänglich umsetzen. Deprag</w:t>
      </w:r>
      <w:r w:rsidR="00C44091" w:rsidRPr="00C44091">
        <w:rPr>
          <w:sz w:val="24"/>
        </w:rPr>
        <w:t xml:space="preserve"> </w:t>
      </w:r>
      <w:r w:rsidR="00940078">
        <w:rPr>
          <w:sz w:val="24"/>
        </w:rPr>
        <w:t xml:space="preserve">profitiert langfristig von </w:t>
      </w:r>
      <w:r>
        <w:rPr>
          <w:sz w:val="24"/>
        </w:rPr>
        <w:t>eine</w:t>
      </w:r>
      <w:r w:rsidR="00940078">
        <w:rPr>
          <w:sz w:val="24"/>
        </w:rPr>
        <w:t>r</w:t>
      </w:r>
      <w:r>
        <w:rPr>
          <w:sz w:val="24"/>
        </w:rPr>
        <w:t xml:space="preserve"> </w:t>
      </w:r>
      <w:r w:rsidR="00940078">
        <w:rPr>
          <w:sz w:val="24"/>
        </w:rPr>
        <w:t>ausgesprochen ästhetischen Gebäudehülle, die das Image des Unternehmens zuverlässig transportiert,</w:t>
      </w:r>
      <w:r>
        <w:rPr>
          <w:sz w:val="24"/>
        </w:rPr>
        <w:t xml:space="preserve"> sowie</w:t>
      </w:r>
      <w:r w:rsidR="00C44091" w:rsidRPr="00C44091">
        <w:rPr>
          <w:sz w:val="24"/>
        </w:rPr>
        <w:t xml:space="preserve"> maximale Widerstandsfähigkeit und Wartungsfreundlichke</w:t>
      </w:r>
      <w:r>
        <w:rPr>
          <w:sz w:val="24"/>
        </w:rPr>
        <w:t>it</w:t>
      </w:r>
      <w:r w:rsidR="00DA502D">
        <w:rPr>
          <w:sz w:val="24"/>
        </w:rPr>
        <w:t xml:space="preserve"> bietet</w:t>
      </w:r>
      <w:r w:rsidR="00940078">
        <w:rPr>
          <w:sz w:val="24"/>
        </w:rPr>
        <w:t xml:space="preserve">. </w:t>
      </w:r>
    </w:p>
    <w:p w14:paraId="0FE5BF6C" w14:textId="6CFDADB1" w:rsidR="00BF47F2" w:rsidRDefault="00BF47F2" w:rsidP="005E320F">
      <w:pPr>
        <w:spacing w:line="360" w:lineRule="auto"/>
        <w:jc w:val="both"/>
        <w:rPr>
          <w:sz w:val="24"/>
        </w:rPr>
      </w:pPr>
    </w:p>
    <w:p w14:paraId="626E3CA9" w14:textId="3EFEB7E7" w:rsidR="00CB7213" w:rsidRPr="00B00A21" w:rsidRDefault="00115CA2" w:rsidP="00BE3D29">
      <w:pPr>
        <w:spacing w:line="360" w:lineRule="auto"/>
        <w:jc w:val="both"/>
        <w:rPr>
          <w:sz w:val="24"/>
        </w:rPr>
      </w:pPr>
      <w:r>
        <w:rPr>
          <w:sz w:val="24"/>
        </w:rPr>
        <w:t xml:space="preserve">Interessierte erhalten weitere Informationen unter </w:t>
      </w:r>
      <w:hyperlink r:id="rId16" w:history="1">
        <w:r w:rsidRPr="006257B6">
          <w:rPr>
            <w:rStyle w:val="Hyperlink"/>
            <w:sz w:val="24"/>
          </w:rPr>
          <w:t>www.leipfinger-bader.de</w:t>
        </w:r>
      </w:hyperlink>
      <w:r>
        <w:rPr>
          <w:sz w:val="24"/>
        </w:rPr>
        <w:t xml:space="preserve"> und </w:t>
      </w:r>
      <w:hyperlink r:id="rId17" w:history="1">
        <w:r w:rsidRPr="006257B6">
          <w:rPr>
            <w:rStyle w:val="Hyperlink"/>
            <w:sz w:val="24"/>
          </w:rPr>
          <w:t>www.tonality.de</w:t>
        </w:r>
      </w:hyperlink>
      <w:r>
        <w:rPr>
          <w:sz w:val="24"/>
        </w:rPr>
        <w:t xml:space="preserve">. </w:t>
      </w:r>
    </w:p>
    <w:p w14:paraId="2C270234" w14:textId="6F80D969" w:rsidR="001835FA" w:rsidRDefault="00C41D25" w:rsidP="00F723F4">
      <w:pPr>
        <w:spacing w:line="360" w:lineRule="auto"/>
        <w:jc w:val="right"/>
        <w:rPr>
          <w:sz w:val="24"/>
        </w:rPr>
      </w:pPr>
      <w:r w:rsidRPr="00B00A21">
        <w:rPr>
          <w:sz w:val="24"/>
        </w:rPr>
        <w:t xml:space="preserve">ca. </w:t>
      </w:r>
      <w:r w:rsidR="00F723F4">
        <w:rPr>
          <w:sz w:val="24"/>
        </w:rPr>
        <w:t>8</w:t>
      </w:r>
      <w:r w:rsidR="005619AC" w:rsidRPr="00B00A21">
        <w:rPr>
          <w:sz w:val="24"/>
        </w:rPr>
        <w:t>.</w:t>
      </w:r>
      <w:r w:rsidR="00AF752D">
        <w:rPr>
          <w:sz w:val="24"/>
        </w:rPr>
        <w:t>1</w:t>
      </w:r>
      <w:r w:rsidR="000F3414" w:rsidRPr="00B00A21">
        <w:rPr>
          <w:sz w:val="24"/>
        </w:rPr>
        <w:t>00</w:t>
      </w:r>
      <w:r w:rsidR="00E92524" w:rsidRPr="00B00A21">
        <w:rPr>
          <w:sz w:val="24"/>
        </w:rPr>
        <w:t xml:space="preserve"> Z</w:t>
      </w:r>
      <w:r w:rsidR="008B4776">
        <w:rPr>
          <w:sz w:val="24"/>
        </w:rPr>
        <w:t>e</w:t>
      </w:r>
      <w:r w:rsidR="00E92524" w:rsidRPr="00B00A21">
        <w:rPr>
          <w:sz w:val="24"/>
        </w:rPr>
        <w:t>ichen</w:t>
      </w:r>
    </w:p>
    <w:p w14:paraId="7550019D" w14:textId="77777777" w:rsidR="0094494A" w:rsidRPr="0094494A" w:rsidRDefault="0094494A" w:rsidP="006D6871">
      <w:pPr>
        <w:spacing w:line="360" w:lineRule="auto"/>
        <w:jc w:val="right"/>
        <w:rPr>
          <w:sz w:val="24"/>
        </w:rPr>
      </w:pPr>
    </w:p>
    <w:p w14:paraId="066AB73A" w14:textId="77777777" w:rsidR="005E320F" w:rsidRPr="0068150F" w:rsidRDefault="005E320F" w:rsidP="005E320F">
      <w:pPr>
        <w:spacing w:line="360" w:lineRule="auto"/>
        <w:rPr>
          <w:b/>
          <w:bCs/>
          <w:sz w:val="24"/>
          <w:u w:val="single"/>
        </w:rPr>
      </w:pPr>
      <w:r w:rsidRPr="0068150F">
        <w:rPr>
          <w:b/>
          <w:bCs/>
          <w:sz w:val="24"/>
          <w:u w:val="single"/>
        </w:rPr>
        <w:t>Bautafel:</w:t>
      </w:r>
    </w:p>
    <w:p w14:paraId="4703E53E" w14:textId="77777777" w:rsidR="005E320F" w:rsidRPr="00B0169A" w:rsidRDefault="005E320F" w:rsidP="005E320F">
      <w:pPr>
        <w:spacing w:line="360" w:lineRule="auto"/>
        <w:rPr>
          <w:sz w:val="24"/>
        </w:rPr>
      </w:pPr>
      <w:r w:rsidRPr="00B0169A">
        <w:rPr>
          <w:b/>
          <w:bCs/>
          <w:sz w:val="24"/>
        </w:rPr>
        <w:t>Bauvorhaben</w:t>
      </w:r>
      <w:r w:rsidRPr="00B0169A">
        <w:rPr>
          <w:sz w:val="24"/>
        </w:rPr>
        <w:t>: Neubau einer Logistikhalle, Amberg</w:t>
      </w:r>
    </w:p>
    <w:p w14:paraId="7B7E45B3" w14:textId="77777777" w:rsidR="005E320F" w:rsidRPr="00B0169A" w:rsidRDefault="005E320F" w:rsidP="005E320F">
      <w:pPr>
        <w:spacing w:line="360" w:lineRule="auto"/>
        <w:rPr>
          <w:sz w:val="24"/>
        </w:rPr>
      </w:pPr>
      <w:r w:rsidRPr="00B0169A">
        <w:rPr>
          <w:b/>
          <w:bCs/>
          <w:sz w:val="24"/>
        </w:rPr>
        <w:t>Bauherr:</w:t>
      </w:r>
      <w:r w:rsidRPr="00B0169A">
        <w:rPr>
          <w:sz w:val="24"/>
        </w:rPr>
        <w:t xml:space="preserve"> Deprag Schulz GmbH &amp; Co. KG, Amberg</w:t>
      </w:r>
    </w:p>
    <w:p w14:paraId="3644DD7D" w14:textId="77777777" w:rsidR="005E320F" w:rsidRPr="00B0169A" w:rsidRDefault="005E320F" w:rsidP="005E320F">
      <w:pPr>
        <w:spacing w:line="360" w:lineRule="auto"/>
        <w:rPr>
          <w:sz w:val="24"/>
        </w:rPr>
      </w:pPr>
      <w:r w:rsidRPr="00B0169A">
        <w:rPr>
          <w:b/>
          <w:bCs/>
          <w:sz w:val="24"/>
        </w:rPr>
        <w:t>Architektur</w:t>
      </w:r>
      <w:r w:rsidRPr="00B0169A">
        <w:rPr>
          <w:sz w:val="24"/>
        </w:rPr>
        <w:t>: evh_architekten gmbh, Amberg</w:t>
      </w:r>
    </w:p>
    <w:p w14:paraId="0AF1C8D3" w14:textId="7456F023" w:rsidR="005E320F" w:rsidRPr="00B0169A" w:rsidRDefault="00B87204" w:rsidP="005E320F">
      <w:pPr>
        <w:spacing w:line="360" w:lineRule="auto"/>
        <w:rPr>
          <w:sz w:val="24"/>
        </w:rPr>
      </w:pPr>
      <w:r w:rsidRPr="00B0169A">
        <w:rPr>
          <w:b/>
          <w:bCs/>
          <w:sz w:val="24"/>
        </w:rPr>
        <w:t>Fassadenbau</w:t>
      </w:r>
      <w:r w:rsidRPr="00B0169A">
        <w:rPr>
          <w:sz w:val="24"/>
        </w:rPr>
        <w:t xml:space="preserve">: Thiel Fassadenbau GmbH, Feucht </w:t>
      </w:r>
      <w:r w:rsidR="005E320F" w:rsidRPr="00B0169A">
        <w:rPr>
          <w:b/>
          <w:bCs/>
          <w:sz w:val="24"/>
        </w:rPr>
        <w:t>Fassadenkeramik</w:t>
      </w:r>
      <w:r w:rsidR="005E320F" w:rsidRPr="00B0169A">
        <w:rPr>
          <w:sz w:val="24"/>
        </w:rPr>
        <w:t>: Leipfinger-Bader, Vatersdorf (Tonality)</w:t>
      </w:r>
    </w:p>
    <w:p w14:paraId="24800548" w14:textId="4C65BA4D" w:rsidR="00ED58FF" w:rsidRPr="005E320F" w:rsidRDefault="005E320F" w:rsidP="005E320F">
      <w:pPr>
        <w:spacing w:line="360" w:lineRule="auto"/>
        <w:rPr>
          <w:bCs/>
          <w:sz w:val="24"/>
        </w:rPr>
      </w:pPr>
      <w:r w:rsidRPr="00B0169A">
        <w:rPr>
          <w:b/>
          <w:sz w:val="24"/>
        </w:rPr>
        <w:t>Bauzeit</w:t>
      </w:r>
      <w:r w:rsidR="005D642A" w:rsidRPr="00B0169A">
        <w:rPr>
          <w:b/>
          <w:sz w:val="24"/>
        </w:rPr>
        <w:t xml:space="preserve"> Fassade</w:t>
      </w:r>
      <w:r w:rsidRPr="00B0169A">
        <w:rPr>
          <w:bCs/>
          <w:sz w:val="24"/>
        </w:rPr>
        <w:t>:</w:t>
      </w:r>
      <w:r w:rsidR="00861F15" w:rsidRPr="00B0169A">
        <w:rPr>
          <w:bCs/>
          <w:sz w:val="24"/>
        </w:rPr>
        <w:t xml:space="preserve"> </w:t>
      </w:r>
      <w:r w:rsidR="00861F15" w:rsidRPr="00B0169A">
        <w:rPr>
          <w:sz w:val="24"/>
        </w:rPr>
        <w:t>05/2024</w:t>
      </w:r>
      <w:r w:rsidR="005D642A" w:rsidRPr="00B0169A">
        <w:rPr>
          <w:sz w:val="24"/>
        </w:rPr>
        <w:t xml:space="preserve"> bis </w:t>
      </w:r>
      <w:r w:rsidR="00861F15" w:rsidRPr="00B0169A">
        <w:rPr>
          <w:sz w:val="24"/>
        </w:rPr>
        <w:t>02/2025 (Restarbeiten bis 04/2025)</w:t>
      </w:r>
    </w:p>
    <w:p w14:paraId="5B9AB308" w14:textId="765D6C98" w:rsidR="00ED58FF" w:rsidRDefault="00ED58FF" w:rsidP="005E320F">
      <w:pPr>
        <w:spacing w:line="360" w:lineRule="auto"/>
        <w:rPr>
          <w:b/>
          <w:sz w:val="24"/>
          <w:u w:val="single"/>
        </w:rPr>
      </w:pPr>
    </w:p>
    <w:p w14:paraId="41016BE6" w14:textId="77777777" w:rsidR="00F723F4" w:rsidRDefault="00F723F4" w:rsidP="005E320F">
      <w:pPr>
        <w:spacing w:line="360" w:lineRule="auto"/>
        <w:rPr>
          <w:b/>
          <w:sz w:val="24"/>
          <w:u w:val="single"/>
        </w:rPr>
      </w:pPr>
    </w:p>
    <w:p w14:paraId="6ACAB73E" w14:textId="77777777" w:rsidR="00F723F4" w:rsidRDefault="00F723F4" w:rsidP="005E320F">
      <w:pPr>
        <w:spacing w:line="360" w:lineRule="auto"/>
        <w:rPr>
          <w:b/>
          <w:sz w:val="24"/>
          <w:u w:val="single"/>
        </w:rPr>
      </w:pPr>
    </w:p>
    <w:p w14:paraId="4A9F580B" w14:textId="77777777" w:rsidR="00F723F4" w:rsidRDefault="00F723F4" w:rsidP="005E320F">
      <w:pPr>
        <w:spacing w:line="360" w:lineRule="auto"/>
        <w:rPr>
          <w:b/>
          <w:sz w:val="24"/>
          <w:u w:val="single"/>
        </w:rPr>
      </w:pPr>
    </w:p>
    <w:p w14:paraId="7AA10FED" w14:textId="77777777" w:rsidR="00F723F4" w:rsidRDefault="00F723F4" w:rsidP="005E320F">
      <w:pPr>
        <w:spacing w:line="360" w:lineRule="auto"/>
        <w:rPr>
          <w:b/>
          <w:sz w:val="24"/>
          <w:u w:val="single"/>
        </w:rPr>
      </w:pPr>
    </w:p>
    <w:p w14:paraId="09A98B4E" w14:textId="77777777" w:rsidR="003A323B" w:rsidRDefault="003A323B" w:rsidP="005E320F">
      <w:pPr>
        <w:spacing w:line="360" w:lineRule="auto"/>
        <w:rPr>
          <w:b/>
          <w:sz w:val="24"/>
          <w:u w:val="single"/>
        </w:rPr>
      </w:pPr>
    </w:p>
    <w:p w14:paraId="7F153547" w14:textId="77777777" w:rsidR="003530E4" w:rsidRDefault="003530E4" w:rsidP="005E320F">
      <w:pPr>
        <w:spacing w:line="360" w:lineRule="auto"/>
        <w:rPr>
          <w:b/>
          <w:sz w:val="24"/>
          <w:u w:val="single"/>
        </w:rPr>
      </w:pPr>
    </w:p>
    <w:p w14:paraId="09A06F89" w14:textId="77777777" w:rsidR="00FB792E" w:rsidRDefault="00FB792E" w:rsidP="00117E28">
      <w:pPr>
        <w:spacing w:line="360" w:lineRule="auto"/>
        <w:rPr>
          <w:b/>
          <w:sz w:val="24"/>
          <w:u w:val="single"/>
        </w:rPr>
      </w:pPr>
    </w:p>
    <w:p w14:paraId="4C96EA19" w14:textId="77777777" w:rsidR="00154350" w:rsidRDefault="00154350" w:rsidP="00117E28">
      <w:pPr>
        <w:spacing w:line="360" w:lineRule="auto"/>
        <w:rPr>
          <w:b/>
          <w:sz w:val="24"/>
          <w:u w:val="single"/>
        </w:rPr>
      </w:pPr>
    </w:p>
    <w:p w14:paraId="0B3213F6" w14:textId="77777777" w:rsidR="00154350" w:rsidRDefault="00154350" w:rsidP="00117E28">
      <w:pPr>
        <w:spacing w:line="360" w:lineRule="auto"/>
        <w:rPr>
          <w:b/>
          <w:sz w:val="24"/>
          <w:u w:val="single"/>
        </w:rPr>
      </w:pPr>
    </w:p>
    <w:p w14:paraId="45D8374C" w14:textId="77777777" w:rsidR="00154350" w:rsidRDefault="00154350" w:rsidP="00117E28">
      <w:pPr>
        <w:spacing w:line="360" w:lineRule="auto"/>
        <w:rPr>
          <w:b/>
          <w:sz w:val="24"/>
          <w:u w:val="single"/>
        </w:rPr>
      </w:pPr>
    </w:p>
    <w:p w14:paraId="0E62C86B" w14:textId="77777777" w:rsidR="00FB792E" w:rsidRDefault="00FB792E" w:rsidP="00117E28">
      <w:pPr>
        <w:spacing w:line="360" w:lineRule="auto"/>
        <w:rPr>
          <w:b/>
          <w:sz w:val="24"/>
          <w:u w:val="single"/>
        </w:rPr>
      </w:pPr>
    </w:p>
    <w:p w14:paraId="6F57BD55" w14:textId="77777777" w:rsidR="00FB792E" w:rsidRDefault="00FB792E" w:rsidP="00117E28">
      <w:pPr>
        <w:spacing w:line="360" w:lineRule="auto"/>
        <w:rPr>
          <w:b/>
          <w:sz w:val="24"/>
          <w:u w:val="single"/>
        </w:rPr>
      </w:pPr>
    </w:p>
    <w:p w14:paraId="4F855243" w14:textId="3946E1F8" w:rsidR="00A6512B" w:rsidRDefault="00483F09" w:rsidP="00117E28">
      <w:pPr>
        <w:spacing w:line="360" w:lineRule="auto"/>
        <w:rPr>
          <w:b/>
          <w:sz w:val="24"/>
          <w:u w:val="single"/>
        </w:rPr>
      </w:pPr>
      <w:r w:rsidRPr="00B00A21">
        <w:rPr>
          <w:b/>
          <w:sz w:val="24"/>
          <w:u w:val="single"/>
        </w:rPr>
        <w:lastRenderedPageBreak/>
        <w:t>Bildunterschriften</w:t>
      </w:r>
    </w:p>
    <w:p w14:paraId="66BB469E" w14:textId="4F13821A" w:rsidR="00A6512B" w:rsidRPr="00B00A21" w:rsidRDefault="00A6512B" w:rsidP="00117E28">
      <w:pPr>
        <w:spacing w:line="360" w:lineRule="auto"/>
        <w:rPr>
          <w:sz w:val="24"/>
        </w:rPr>
      </w:pPr>
    </w:p>
    <w:p w14:paraId="274FFDAB" w14:textId="79A520A2" w:rsidR="00D60E86" w:rsidRDefault="00D60E86" w:rsidP="00117E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00A21">
        <w:rPr>
          <w:b/>
          <w:sz w:val="24"/>
          <w:lang w:eastAsia="en-US"/>
        </w:rPr>
        <w:t xml:space="preserve"> </w:t>
      </w:r>
      <w:r w:rsidR="00F539DA">
        <w:rPr>
          <w:noProof/>
        </w:rPr>
        <w:drawing>
          <wp:inline distT="0" distB="0" distL="0" distR="0" wp14:anchorId="4EE1E59F" wp14:editId="4B32DC5A">
            <wp:extent cx="3514725" cy="2428875"/>
            <wp:effectExtent l="0" t="0" r="9525" b="9525"/>
            <wp:docPr id="177202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0202" name=""/>
                    <pic:cNvPicPr/>
                  </pic:nvPicPr>
                  <pic:blipFill>
                    <a:blip r:embed="rId18"/>
                    <a:stretch>
                      <a:fillRect/>
                    </a:stretch>
                  </pic:blipFill>
                  <pic:spPr>
                    <a:xfrm>
                      <a:off x="0" y="0"/>
                      <a:ext cx="3514725" cy="2428875"/>
                    </a:xfrm>
                    <a:prstGeom prst="rect">
                      <a:avLst/>
                    </a:prstGeom>
                  </pic:spPr>
                </pic:pic>
              </a:graphicData>
            </a:graphic>
          </wp:inline>
        </w:drawing>
      </w:r>
    </w:p>
    <w:p w14:paraId="75DAA93C" w14:textId="3F0B15CC" w:rsidR="00117E28" w:rsidRDefault="00C576F3" w:rsidP="00117E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00A21">
        <w:rPr>
          <w:b/>
          <w:sz w:val="24"/>
          <w:lang w:eastAsia="en-US"/>
        </w:rPr>
        <w:t>[</w:t>
      </w:r>
      <w:r w:rsidR="00117E28" w:rsidRPr="00B00A21">
        <w:rPr>
          <w:b/>
          <w:sz w:val="24"/>
          <w:lang w:eastAsia="en-US"/>
        </w:rPr>
        <w:t>2</w:t>
      </w:r>
      <w:r w:rsidR="00B0157F">
        <w:rPr>
          <w:b/>
          <w:sz w:val="24"/>
          <w:lang w:eastAsia="en-US"/>
        </w:rPr>
        <w:t>6</w:t>
      </w:r>
      <w:r w:rsidR="004139DB" w:rsidRPr="00B00A21">
        <w:rPr>
          <w:b/>
          <w:sz w:val="24"/>
          <w:lang w:eastAsia="en-US"/>
        </w:rPr>
        <w:t>-</w:t>
      </w:r>
      <w:r w:rsidR="00B0157F">
        <w:rPr>
          <w:b/>
          <w:sz w:val="24"/>
          <w:lang w:eastAsia="en-US"/>
        </w:rPr>
        <w:t>0</w:t>
      </w:r>
      <w:r w:rsidR="001206B8">
        <w:rPr>
          <w:b/>
          <w:sz w:val="24"/>
          <w:lang w:eastAsia="en-US"/>
        </w:rPr>
        <w:t>5</w:t>
      </w:r>
      <w:r w:rsidR="004139DB" w:rsidRPr="00B00A21">
        <w:rPr>
          <w:b/>
          <w:sz w:val="24"/>
          <w:lang w:eastAsia="en-US"/>
        </w:rPr>
        <w:t xml:space="preserve"> </w:t>
      </w:r>
      <w:r w:rsidR="00D60E86">
        <w:rPr>
          <w:b/>
          <w:sz w:val="24"/>
          <w:lang w:eastAsia="en-US"/>
        </w:rPr>
        <w:t xml:space="preserve">Neubau </w:t>
      </w:r>
      <w:r w:rsidR="00A27905">
        <w:rPr>
          <w:b/>
          <w:sz w:val="24"/>
          <w:lang w:eastAsia="en-US"/>
        </w:rPr>
        <w:t>Logistikhalle</w:t>
      </w:r>
      <w:r w:rsidR="00117E28" w:rsidRPr="00B00A21">
        <w:rPr>
          <w:b/>
          <w:sz w:val="24"/>
          <w:lang w:eastAsia="en-US"/>
        </w:rPr>
        <w:t xml:space="preserve">] </w:t>
      </w:r>
    </w:p>
    <w:p w14:paraId="59D24A67" w14:textId="6BB1920E" w:rsidR="0006366E" w:rsidRPr="0006366E" w:rsidRDefault="00D60E86" w:rsidP="0006366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Pr>
          <w:bCs/>
          <w:i/>
          <w:iCs/>
          <w:sz w:val="24"/>
          <w:lang w:eastAsia="en-US"/>
        </w:rPr>
        <w:t>Tonality-Keramik mit einer abwechslungsreichen Dynamik und farbigen Tiefe kennzeichnet die neue Deprag-Logistikhalle in Amberg.</w:t>
      </w:r>
    </w:p>
    <w:p w14:paraId="6327238F" w14:textId="102518A8" w:rsidR="00D60E86" w:rsidRDefault="00F539DA" w:rsidP="00D60E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F539DA">
        <w:rPr>
          <w:bCs/>
          <w:sz w:val="24"/>
          <w:lang w:eastAsia="en-US"/>
        </w:rPr>
        <w:t>Foto: heinl-foto.de</w:t>
      </w:r>
    </w:p>
    <w:p w14:paraId="096294E8" w14:textId="77777777" w:rsidR="00D43455" w:rsidRPr="00DC2E37" w:rsidRDefault="00D43455" w:rsidP="00D60E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p>
    <w:p w14:paraId="03F33D3D" w14:textId="0DEB10F4" w:rsidR="00305F89" w:rsidRDefault="00FE6804" w:rsidP="00652BCA">
      <w:pPr>
        <w:spacing w:line="360" w:lineRule="auto"/>
        <w:rPr>
          <w:bCs/>
          <w:sz w:val="24"/>
        </w:rPr>
      </w:pPr>
      <w:r>
        <w:rPr>
          <w:noProof/>
        </w:rPr>
        <w:drawing>
          <wp:inline distT="0" distB="0" distL="0" distR="0" wp14:anchorId="0DF61E76" wp14:editId="35FB42B9">
            <wp:extent cx="3514725" cy="2428875"/>
            <wp:effectExtent l="0" t="0" r="9525" b="9525"/>
            <wp:docPr id="1033810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81037" name=""/>
                    <pic:cNvPicPr/>
                  </pic:nvPicPr>
                  <pic:blipFill>
                    <a:blip r:embed="rId19"/>
                    <a:stretch>
                      <a:fillRect/>
                    </a:stretch>
                  </pic:blipFill>
                  <pic:spPr>
                    <a:xfrm>
                      <a:off x="0" y="0"/>
                      <a:ext cx="3514725" cy="2428875"/>
                    </a:xfrm>
                    <a:prstGeom prst="rect">
                      <a:avLst/>
                    </a:prstGeom>
                  </pic:spPr>
                </pic:pic>
              </a:graphicData>
            </a:graphic>
          </wp:inline>
        </w:drawing>
      </w:r>
    </w:p>
    <w:p w14:paraId="5E0E94F1" w14:textId="2C3A6981" w:rsidR="00A27905" w:rsidRDefault="00A27905" w:rsidP="00A279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00A21">
        <w:rPr>
          <w:b/>
          <w:sz w:val="24"/>
          <w:lang w:eastAsia="en-US"/>
        </w:rPr>
        <w:t>[2</w:t>
      </w:r>
      <w:r>
        <w:rPr>
          <w:b/>
          <w:sz w:val="24"/>
          <w:lang w:eastAsia="en-US"/>
        </w:rPr>
        <w:t>6</w:t>
      </w:r>
      <w:r w:rsidRPr="00B00A21">
        <w:rPr>
          <w:b/>
          <w:sz w:val="24"/>
          <w:lang w:eastAsia="en-US"/>
        </w:rPr>
        <w:t>-</w:t>
      </w:r>
      <w:r>
        <w:rPr>
          <w:b/>
          <w:sz w:val="24"/>
          <w:lang w:eastAsia="en-US"/>
        </w:rPr>
        <w:t>05</w:t>
      </w:r>
      <w:r w:rsidRPr="00B00A21">
        <w:rPr>
          <w:b/>
          <w:sz w:val="24"/>
          <w:lang w:eastAsia="en-US"/>
        </w:rPr>
        <w:t xml:space="preserve"> </w:t>
      </w:r>
      <w:r w:rsidR="005926EE">
        <w:rPr>
          <w:b/>
          <w:sz w:val="24"/>
          <w:lang w:eastAsia="en-US"/>
        </w:rPr>
        <w:t>Relief</w:t>
      </w:r>
      <w:r w:rsidRPr="00B00A21">
        <w:rPr>
          <w:b/>
          <w:sz w:val="24"/>
          <w:lang w:eastAsia="en-US"/>
        </w:rPr>
        <w:t xml:space="preserve">] </w:t>
      </w:r>
    </w:p>
    <w:p w14:paraId="7086E9B2" w14:textId="77777777" w:rsidR="004F41F4" w:rsidRPr="004F41F4" w:rsidRDefault="004F41F4" w:rsidP="00FB79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i/>
          <w:iCs/>
          <w:sz w:val="24"/>
        </w:rPr>
      </w:pPr>
      <w:r w:rsidRPr="004F41F4">
        <w:rPr>
          <w:i/>
          <w:iCs/>
          <w:sz w:val="24"/>
        </w:rPr>
        <w:t xml:space="preserve">In Zusammenarbeit mit </w:t>
      </w:r>
      <w:r w:rsidRPr="00083256">
        <w:rPr>
          <w:i/>
          <w:iCs/>
          <w:sz w:val="24"/>
        </w:rPr>
        <w:t>evh_architekten</w:t>
      </w:r>
      <w:r w:rsidRPr="004F41F4">
        <w:rPr>
          <w:i/>
          <w:iCs/>
          <w:sz w:val="24"/>
        </w:rPr>
        <w:t xml:space="preserve"> entstand eine ausdrucksstarke Keramikfassade von </w:t>
      </w:r>
      <w:r w:rsidRPr="00083256">
        <w:rPr>
          <w:i/>
          <w:iCs/>
          <w:sz w:val="24"/>
        </w:rPr>
        <w:t>Tonality</w:t>
      </w:r>
      <w:r w:rsidRPr="004F41F4">
        <w:rPr>
          <w:i/>
          <w:iCs/>
          <w:sz w:val="24"/>
        </w:rPr>
        <w:t xml:space="preserve"> – geprägt von vertikalen Linien, feinen Reliefs und einem facettenreichen Spiel aus Farbe und Tiefe.</w:t>
      </w:r>
    </w:p>
    <w:p w14:paraId="04322541" w14:textId="6D716DB8" w:rsidR="00980EC5" w:rsidRDefault="00F539DA" w:rsidP="00D60E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
          <w:sz w:val="24"/>
          <w:lang w:eastAsia="en-US"/>
        </w:rPr>
      </w:pPr>
      <w:r w:rsidRPr="00F539DA">
        <w:rPr>
          <w:bCs/>
          <w:sz w:val="24"/>
          <w:lang w:eastAsia="en-US"/>
        </w:rPr>
        <w:t>Foto: heinl-foto.de</w:t>
      </w:r>
    </w:p>
    <w:p w14:paraId="353FA06A" w14:textId="0EEDBB10" w:rsidR="00980EC5" w:rsidRDefault="00980EC5" w:rsidP="00A279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p>
    <w:p w14:paraId="3C3A6D22" w14:textId="77F47566" w:rsidR="00FE6804" w:rsidRDefault="00FE6804" w:rsidP="00A279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p>
    <w:p w14:paraId="0D3B3FD7" w14:textId="15977714" w:rsidR="000858FD" w:rsidRDefault="00AF33F5" w:rsidP="00A4416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Pr>
          <w:noProof/>
        </w:rPr>
        <w:drawing>
          <wp:inline distT="0" distB="0" distL="0" distR="0" wp14:anchorId="6EBFEA98" wp14:editId="5397A920">
            <wp:extent cx="3514725" cy="2428875"/>
            <wp:effectExtent l="0" t="0" r="9525" b="9525"/>
            <wp:docPr id="11516861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686155" name=""/>
                    <pic:cNvPicPr/>
                  </pic:nvPicPr>
                  <pic:blipFill>
                    <a:blip r:embed="rId20"/>
                    <a:stretch>
                      <a:fillRect/>
                    </a:stretch>
                  </pic:blipFill>
                  <pic:spPr>
                    <a:xfrm>
                      <a:off x="0" y="0"/>
                      <a:ext cx="3514725" cy="2428875"/>
                    </a:xfrm>
                    <a:prstGeom prst="rect">
                      <a:avLst/>
                    </a:prstGeom>
                  </pic:spPr>
                </pic:pic>
              </a:graphicData>
            </a:graphic>
          </wp:inline>
        </w:drawing>
      </w:r>
    </w:p>
    <w:p w14:paraId="350CDB78" w14:textId="0601C18E" w:rsidR="000858FD" w:rsidRDefault="000858FD" w:rsidP="000858F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00A21">
        <w:rPr>
          <w:b/>
          <w:sz w:val="24"/>
          <w:lang w:eastAsia="en-US"/>
        </w:rPr>
        <w:t>[2</w:t>
      </w:r>
      <w:r>
        <w:rPr>
          <w:b/>
          <w:sz w:val="24"/>
          <w:lang w:eastAsia="en-US"/>
        </w:rPr>
        <w:t>6</w:t>
      </w:r>
      <w:r w:rsidRPr="00B00A21">
        <w:rPr>
          <w:b/>
          <w:sz w:val="24"/>
          <w:lang w:eastAsia="en-US"/>
        </w:rPr>
        <w:t>-</w:t>
      </w:r>
      <w:r>
        <w:rPr>
          <w:b/>
          <w:sz w:val="24"/>
          <w:lang w:eastAsia="en-US"/>
        </w:rPr>
        <w:t>05</w:t>
      </w:r>
      <w:r w:rsidRPr="00B00A21">
        <w:rPr>
          <w:b/>
          <w:sz w:val="24"/>
          <w:lang w:eastAsia="en-US"/>
        </w:rPr>
        <w:t xml:space="preserve"> </w:t>
      </w:r>
      <w:r>
        <w:rPr>
          <w:b/>
          <w:sz w:val="24"/>
          <w:lang w:eastAsia="en-US"/>
        </w:rPr>
        <w:t>Reliefst</w:t>
      </w:r>
      <w:r w:rsidR="00296641">
        <w:rPr>
          <w:b/>
          <w:sz w:val="24"/>
          <w:lang w:eastAsia="en-US"/>
        </w:rPr>
        <w:t>r</w:t>
      </w:r>
      <w:r>
        <w:rPr>
          <w:b/>
          <w:sz w:val="24"/>
          <w:lang w:eastAsia="en-US"/>
        </w:rPr>
        <w:t>uktur</w:t>
      </w:r>
      <w:r w:rsidRPr="00B00A21">
        <w:rPr>
          <w:b/>
          <w:sz w:val="24"/>
          <w:lang w:eastAsia="en-US"/>
        </w:rPr>
        <w:t xml:space="preserve">] </w:t>
      </w:r>
    </w:p>
    <w:p w14:paraId="494C658E" w14:textId="15580D90" w:rsidR="000858FD" w:rsidRPr="0006366E" w:rsidRDefault="00220DA0" w:rsidP="000858F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Pr>
          <w:bCs/>
          <w:i/>
          <w:iCs/>
          <w:sz w:val="24"/>
          <w:lang w:eastAsia="en-US"/>
        </w:rPr>
        <w:t>Die Planungsunterlagen für die Keramikfassade verdeutlichen den strategischen Aufbau der Reliefstruktur. Die Baguettes heben sich einige Millimeter vom Rest der Fassade ab.</w:t>
      </w:r>
    </w:p>
    <w:p w14:paraId="12E0E60F" w14:textId="322AB934" w:rsidR="000858FD" w:rsidRPr="00DC2E37" w:rsidRDefault="00A312D1" w:rsidP="000858F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r>
        <w:rPr>
          <w:bCs/>
          <w:sz w:val="24"/>
          <w:lang w:eastAsia="en-US"/>
        </w:rPr>
        <w:t>Grafik</w:t>
      </w:r>
      <w:r w:rsidR="000858FD" w:rsidRPr="00B00A21">
        <w:rPr>
          <w:bCs/>
          <w:sz w:val="24"/>
          <w:lang w:eastAsia="en-US"/>
        </w:rPr>
        <w:t xml:space="preserve">: </w:t>
      </w:r>
      <w:r w:rsidR="000858FD">
        <w:rPr>
          <w:sz w:val="24"/>
        </w:rPr>
        <w:t>Leipfinger-Bader GmbH</w:t>
      </w:r>
    </w:p>
    <w:p w14:paraId="7949547D" w14:textId="77777777" w:rsidR="000858FD" w:rsidRPr="00DC2E37" w:rsidRDefault="000858FD" w:rsidP="00980E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p>
    <w:p w14:paraId="4E60F253" w14:textId="6594DC91" w:rsidR="00B41DA4" w:rsidRDefault="00FE6804" w:rsidP="00A279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Pr>
          <w:noProof/>
        </w:rPr>
        <w:drawing>
          <wp:inline distT="0" distB="0" distL="0" distR="0" wp14:anchorId="51178A07" wp14:editId="0F17089C">
            <wp:extent cx="3514725" cy="2428875"/>
            <wp:effectExtent l="0" t="0" r="9525" b="9525"/>
            <wp:docPr id="15113468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346834" name=""/>
                    <pic:cNvPicPr/>
                  </pic:nvPicPr>
                  <pic:blipFill>
                    <a:blip r:embed="rId21"/>
                    <a:stretch>
                      <a:fillRect/>
                    </a:stretch>
                  </pic:blipFill>
                  <pic:spPr>
                    <a:xfrm>
                      <a:off x="0" y="0"/>
                      <a:ext cx="3514725" cy="2428875"/>
                    </a:xfrm>
                    <a:prstGeom prst="rect">
                      <a:avLst/>
                    </a:prstGeom>
                  </pic:spPr>
                </pic:pic>
              </a:graphicData>
            </a:graphic>
          </wp:inline>
        </w:drawing>
      </w:r>
    </w:p>
    <w:p w14:paraId="205074E6" w14:textId="50212DA3" w:rsidR="00A27905" w:rsidRDefault="00A27905" w:rsidP="00A279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00A21">
        <w:rPr>
          <w:b/>
          <w:sz w:val="24"/>
          <w:lang w:eastAsia="en-US"/>
        </w:rPr>
        <w:t>[2</w:t>
      </w:r>
      <w:r>
        <w:rPr>
          <w:b/>
          <w:sz w:val="24"/>
          <w:lang w:eastAsia="en-US"/>
        </w:rPr>
        <w:t>6</w:t>
      </w:r>
      <w:r w:rsidRPr="00B00A21">
        <w:rPr>
          <w:b/>
          <w:sz w:val="24"/>
          <w:lang w:eastAsia="en-US"/>
        </w:rPr>
        <w:t>-</w:t>
      </w:r>
      <w:r>
        <w:rPr>
          <w:b/>
          <w:sz w:val="24"/>
          <w:lang w:eastAsia="en-US"/>
        </w:rPr>
        <w:t>05</w:t>
      </w:r>
      <w:r w:rsidRPr="00B00A21">
        <w:rPr>
          <w:b/>
          <w:sz w:val="24"/>
          <w:lang w:eastAsia="en-US"/>
        </w:rPr>
        <w:t xml:space="preserve"> </w:t>
      </w:r>
      <w:r w:rsidR="00A46CD5">
        <w:rPr>
          <w:b/>
          <w:sz w:val="24"/>
          <w:lang w:eastAsia="en-US"/>
        </w:rPr>
        <w:t>Widerstandsfähig</w:t>
      </w:r>
      <w:r w:rsidRPr="00B00A21">
        <w:rPr>
          <w:b/>
          <w:sz w:val="24"/>
          <w:lang w:eastAsia="en-US"/>
        </w:rPr>
        <w:t xml:space="preserve">] </w:t>
      </w:r>
    </w:p>
    <w:p w14:paraId="49A15E51" w14:textId="7465D1B5" w:rsidR="00A27905" w:rsidRPr="0006366E" w:rsidRDefault="00A46CD5" w:rsidP="00A279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Pr>
          <w:bCs/>
          <w:i/>
          <w:iCs/>
          <w:sz w:val="24"/>
          <w:lang w:eastAsia="en-US"/>
        </w:rPr>
        <w:t>Ob Erschütterungen durch Werksverkehr oder Einflüsse aus den umliegenden Werksanlagen: Die Keramikfassade ist extrem widerstandsfähig und lebenslang farbecht. Graffiti lassen sich mit handelsüblichen Reinigern problemlos entfernen.</w:t>
      </w:r>
    </w:p>
    <w:p w14:paraId="6D5510B5" w14:textId="7AAAA300" w:rsidR="00FE6804" w:rsidRDefault="00F539DA" w:rsidP="007519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F539DA">
        <w:rPr>
          <w:bCs/>
          <w:sz w:val="24"/>
          <w:lang w:eastAsia="en-US"/>
        </w:rPr>
        <w:t>Foto: heinl-foto.de</w:t>
      </w:r>
    </w:p>
    <w:p w14:paraId="4543CA72" w14:textId="77777777" w:rsidR="00F539DA" w:rsidRDefault="00F539DA" w:rsidP="007519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p>
    <w:p w14:paraId="7D60B0B7" w14:textId="25D8ACA6" w:rsidR="00FE6804" w:rsidRDefault="00FE6804" w:rsidP="00FE68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r>
        <w:rPr>
          <w:noProof/>
        </w:rPr>
        <w:drawing>
          <wp:inline distT="0" distB="0" distL="0" distR="0" wp14:anchorId="04643134" wp14:editId="12C043A7">
            <wp:extent cx="3514725" cy="2428875"/>
            <wp:effectExtent l="0" t="0" r="9525" b="9525"/>
            <wp:docPr id="20939490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949083" name=""/>
                    <pic:cNvPicPr/>
                  </pic:nvPicPr>
                  <pic:blipFill>
                    <a:blip r:embed="rId22"/>
                    <a:stretch>
                      <a:fillRect/>
                    </a:stretch>
                  </pic:blipFill>
                  <pic:spPr>
                    <a:xfrm>
                      <a:off x="0" y="0"/>
                      <a:ext cx="3514725" cy="2428875"/>
                    </a:xfrm>
                    <a:prstGeom prst="rect">
                      <a:avLst/>
                    </a:prstGeom>
                  </pic:spPr>
                </pic:pic>
              </a:graphicData>
            </a:graphic>
          </wp:inline>
        </w:drawing>
      </w:r>
    </w:p>
    <w:p w14:paraId="2B11A657" w14:textId="679955D0" w:rsidR="00FE6804" w:rsidRDefault="00FE6804" w:rsidP="00FE68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00A21">
        <w:rPr>
          <w:b/>
          <w:sz w:val="24"/>
          <w:lang w:eastAsia="en-US"/>
        </w:rPr>
        <w:t>[2</w:t>
      </w:r>
      <w:r>
        <w:rPr>
          <w:b/>
          <w:sz w:val="24"/>
          <w:lang w:eastAsia="en-US"/>
        </w:rPr>
        <w:t>6</w:t>
      </w:r>
      <w:r w:rsidRPr="00B00A21">
        <w:rPr>
          <w:b/>
          <w:sz w:val="24"/>
          <w:lang w:eastAsia="en-US"/>
        </w:rPr>
        <w:t>-</w:t>
      </w:r>
      <w:r>
        <w:rPr>
          <w:b/>
          <w:sz w:val="24"/>
          <w:lang w:eastAsia="en-US"/>
        </w:rPr>
        <w:t>05</w:t>
      </w:r>
      <w:r w:rsidRPr="00B00A21">
        <w:rPr>
          <w:b/>
          <w:sz w:val="24"/>
          <w:lang w:eastAsia="en-US"/>
        </w:rPr>
        <w:t xml:space="preserve"> </w:t>
      </w:r>
      <w:r>
        <w:rPr>
          <w:b/>
          <w:sz w:val="24"/>
          <w:lang w:eastAsia="en-US"/>
        </w:rPr>
        <w:t>Keramikfassade</w:t>
      </w:r>
      <w:r w:rsidRPr="00B00A21">
        <w:rPr>
          <w:b/>
          <w:sz w:val="24"/>
          <w:lang w:eastAsia="en-US"/>
        </w:rPr>
        <w:t xml:space="preserve">] </w:t>
      </w:r>
    </w:p>
    <w:p w14:paraId="5F272A06" w14:textId="4118D0B9" w:rsidR="00FE6804" w:rsidRPr="0006366E" w:rsidRDefault="00063EF7" w:rsidP="00FE68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Pr>
          <w:bCs/>
          <w:i/>
          <w:iCs/>
          <w:sz w:val="24"/>
          <w:lang w:eastAsia="en-US"/>
        </w:rPr>
        <w:t>Tonality-</w:t>
      </w:r>
      <w:r w:rsidR="00340750">
        <w:rPr>
          <w:bCs/>
          <w:i/>
          <w:iCs/>
          <w:sz w:val="24"/>
          <w:lang w:eastAsia="en-US"/>
        </w:rPr>
        <w:t xml:space="preserve">Keramikfassaden </w:t>
      </w:r>
      <w:r>
        <w:rPr>
          <w:bCs/>
          <w:i/>
          <w:iCs/>
          <w:sz w:val="24"/>
          <w:lang w:eastAsia="en-US"/>
        </w:rPr>
        <w:t>eignen sich für den Einsatz bei ganz unterschiedlichen Projekten: von der Logistikhalle über das Bürogebäude bis hin zum Gemeindezentrum.</w:t>
      </w:r>
    </w:p>
    <w:p w14:paraId="15459FD7" w14:textId="39BC3888" w:rsidR="00FE6804" w:rsidRDefault="00F539DA" w:rsidP="00F539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F539DA">
        <w:rPr>
          <w:bCs/>
          <w:sz w:val="24"/>
          <w:lang w:eastAsia="en-US"/>
        </w:rPr>
        <w:t>Foto: heinl-foto.de</w:t>
      </w:r>
    </w:p>
    <w:p w14:paraId="189F9472" w14:textId="77777777" w:rsidR="00D43455" w:rsidRPr="00DC2E37" w:rsidRDefault="00D43455" w:rsidP="00F539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p>
    <w:p w14:paraId="13E3ED76" w14:textId="1AE648FD" w:rsidR="00B0157F" w:rsidRDefault="00FE6804" w:rsidP="00FE68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sz w:val="24"/>
        </w:rPr>
      </w:pPr>
      <w:r>
        <w:rPr>
          <w:noProof/>
        </w:rPr>
        <w:drawing>
          <wp:inline distT="0" distB="0" distL="0" distR="0" wp14:anchorId="0F8ABFFF" wp14:editId="58F441F2">
            <wp:extent cx="3514725" cy="2428875"/>
            <wp:effectExtent l="0" t="0" r="9525" b="9525"/>
            <wp:docPr id="11566575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657521" name=""/>
                    <pic:cNvPicPr/>
                  </pic:nvPicPr>
                  <pic:blipFill>
                    <a:blip r:embed="rId23"/>
                    <a:stretch>
                      <a:fillRect/>
                    </a:stretch>
                  </pic:blipFill>
                  <pic:spPr>
                    <a:xfrm>
                      <a:off x="0" y="0"/>
                      <a:ext cx="3514725" cy="2428875"/>
                    </a:xfrm>
                    <a:prstGeom prst="rect">
                      <a:avLst/>
                    </a:prstGeom>
                  </pic:spPr>
                </pic:pic>
              </a:graphicData>
            </a:graphic>
          </wp:inline>
        </w:drawing>
      </w:r>
    </w:p>
    <w:p w14:paraId="7D82266A" w14:textId="14E953FC" w:rsidR="00FE6804" w:rsidRDefault="00FE6804" w:rsidP="00FE68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B00A21">
        <w:rPr>
          <w:b/>
          <w:sz w:val="24"/>
          <w:lang w:eastAsia="en-US"/>
        </w:rPr>
        <w:t>[2</w:t>
      </w:r>
      <w:r>
        <w:rPr>
          <w:b/>
          <w:sz w:val="24"/>
          <w:lang w:eastAsia="en-US"/>
        </w:rPr>
        <w:t>6</w:t>
      </w:r>
      <w:r w:rsidRPr="00B00A21">
        <w:rPr>
          <w:b/>
          <w:sz w:val="24"/>
          <w:lang w:eastAsia="en-US"/>
        </w:rPr>
        <w:t>-</w:t>
      </w:r>
      <w:r>
        <w:rPr>
          <w:b/>
          <w:sz w:val="24"/>
          <w:lang w:eastAsia="en-US"/>
        </w:rPr>
        <w:t>05</w:t>
      </w:r>
      <w:r w:rsidRPr="00B00A21">
        <w:rPr>
          <w:b/>
          <w:sz w:val="24"/>
          <w:lang w:eastAsia="en-US"/>
        </w:rPr>
        <w:t xml:space="preserve"> </w:t>
      </w:r>
      <w:r>
        <w:rPr>
          <w:b/>
          <w:sz w:val="24"/>
          <w:lang w:eastAsia="en-US"/>
        </w:rPr>
        <w:t>Design</w:t>
      </w:r>
      <w:r w:rsidRPr="00B00A21">
        <w:rPr>
          <w:b/>
          <w:sz w:val="24"/>
          <w:lang w:eastAsia="en-US"/>
        </w:rPr>
        <w:t xml:space="preserve">] </w:t>
      </w:r>
    </w:p>
    <w:p w14:paraId="0508AAB8" w14:textId="01B68997" w:rsidR="00FE6804" w:rsidRPr="0006366E" w:rsidRDefault="00B22703" w:rsidP="00FE68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Pr>
          <w:bCs/>
          <w:i/>
          <w:iCs/>
          <w:sz w:val="24"/>
          <w:lang w:eastAsia="en-US"/>
        </w:rPr>
        <w:t>Fassadenkeramik von Tonality ist ein Design- und High-End-Produkt</w:t>
      </w:r>
      <w:r w:rsidR="00683EFA">
        <w:rPr>
          <w:bCs/>
          <w:i/>
          <w:iCs/>
          <w:sz w:val="24"/>
          <w:lang w:eastAsia="en-US"/>
        </w:rPr>
        <w:t>, das bei jedem Objekt neue Facetten zeigt.</w:t>
      </w:r>
    </w:p>
    <w:p w14:paraId="7CDE76D8" w14:textId="7C5FA7EE" w:rsidR="00FE6804" w:rsidRDefault="00F539DA" w:rsidP="00F539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F539DA">
        <w:rPr>
          <w:bCs/>
          <w:sz w:val="24"/>
          <w:lang w:eastAsia="en-US"/>
        </w:rPr>
        <w:t>Foto: heinl-foto.de</w:t>
      </w:r>
    </w:p>
    <w:p w14:paraId="14B15E48" w14:textId="77777777" w:rsidR="00F539DA" w:rsidRPr="00DC2E37" w:rsidRDefault="00F539DA" w:rsidP="00F539D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sz w:val="24"/>
        </w:rPr>
      </w:pPr>
    </w:p>
    <w:p w14:paraId="1552CC6C" w14:textId="77777777" w:rsidR="005C0140" w:rsidRDefault="005C0140" w:rsidP="003B714D">
      <w:pPr>
        <w:pStyle w:val="Textkrper21"/>
        <w:jc w:val="left"/>
        <w:rPr>
          <w:b/>
          <w:bCs/>
          <w:i w:val="0"/>
          <w:iCs w:val="0"/>
          <w:u w:val="single"/>
        </w:rPr>
      </w:pPr>
    </w:p>
    <w:p w14:paraId="5458651D" w14:textId="77777777" w:rsidR="005C0140" w:rsidRDefault="005C0140" w:rsidP="003B714D">
      <w:pPr>
        <w:pStyle w:val="Textkrper21"/>
        <w:jc w:val="left"/>
        <w:rPr>
          <w:b/>
          <w:bCs/>
          <w:i w:val="0"/>
          <w:iCs w:val="0"/>
          <w:u w:val="single"/>
        </w:rPr>
      </w:pPr>
    </w:p>
    <w:p w14:paraId="58CAECE3" w14:textId="77777777" w:rsidR="005C0140" w:rsidRDefault="005C0140" w:rsidP="003B714D">
      <w:pPr>
        <w:pStyle w:val="Textkrper21"/>
        <w:jc w:val="left"/>
        <w:rPr>
          <w:b/>
          <w:bCs/>
          <w:i w:val="0"/>
          <w:iCs w:val="0"/>
          <w:u w:val="single"/>
        </w:rPr>
      </w:pPr>
    </w:p>
    <w:p w14:paraId="0C9F68A1" w14:textId="77777777" w:rsidR="005C0140" w:rsidRDefault="005C0140" w:rsidP="003B714D">
      <w:pPr>
        <w:pStyle w:val="Textkrper21"/>
        <w:jc w:val="left"/>
        <w:rPr>
          <w:b/>
          <w:bCs/>
          <w:i w:val="0"/>
          <w:iCs w:val="0"/>
          <w:u w:val="single"/>
        </w:rPr>
      </w:pPr>
    </w:p>
    <w:p w14:paraId="4E83AB49" w14:textId="5A7DB0A5" w:rsidR="003B714D" w:rsidRPr="00B00A21" w:rsidRDefault="003B714D" w:rsidP="003B714D">
      <w:pPr>
        <w:pStyle w:val="Textkrper21"/>
        <w:jc w:val="left"/>
        <w:rPr>
          <w:b/>
          <w:bCs/>
          <w:i w:val="0"/>
          <w:iCs w:val="0"/>
          <w:u w:val="single"/>
        </w:rPr>
      </w:pPr>
      <w:r w:rsidRPr="00B00A21">
        <w:rPr>
          <w:b/>
          <w:bCs/>
          <w:i w:val="0"/>
          <w:iCs w:val="0"/>
          <w:u w:val="single"/>
        </w:rPr>
        <w:t>Social Media</w:t>
      </w:r>
    </w:p>
    <w:p w14:paraId="2C4EF1FA"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00A21">
        <w:rPr>
          <w:bCs/>
          <w:sz w:val="24"/>
          <w:lang w:eastAsia="en-US"/>
        </w:rPr>
        <w:t xml:space="preserve">Sollten Sie das vorliegende Thema für einen Post nutzen, freuen wir uns, wenn Sie zu Leipfinger-Bader verlinken: </w:t>
      </w:r>
    </w:p>
    <w:p w14:paraId="6BA5D138"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53584389" w14:textId="41830AED"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00A21">
        <w:rPr>
          <w:bCs/>
          <w:sz w:val="24"/>
          <w:lang w:eastAsia="en-US"/>
        </w:rPr>
        <w:tab/>
        <w:t>Leipfinger-Bader</w:t>
      </w:r>
      <w:r w:rsidRPr="00B00A21">
        <w:rPr>
          <w:bCs/>
          <w:sz w:val="24"/>
          <w:lang w:eastAsia="en-US"/>
        </w:rPr>
        <w:tab/>
        <w:t xml:space="preserve"> </w:t>
      </w:r>
      <w:r w:rsidRPr="00B00A21">
        <w:rPr>
          <w:noProof/>
          <w:sz w:val="24"/>
          <w:lang w:eastAsia="de-DE"/>
        </w:rPr>
        <w:drawing>
          <wp:anchor distT="0" distB="0" distL="114300" distR="114300" simplePos="0" relativeHeight="251661316" behindDoc="1" locked="0" layoutInCell="1" allowOverlap="1" wp14:anchorId="2754FC5D" wp14:editId="0262466B">
            <wp:simplePos x="0" y="0"/>
            <wp:positionH relativeFrom="margin">
              <wp:posOffset>25400</wp:posOffset>
            </wp:positionH>
            <wp:positionV relativeFrom="paragraph">
              <wp:posOffset>67945</wp:posOffset>
            </wp:positionV>
            <wp:extent cx="355600" cy="339796"/>
            <wp:effectExtent l="0" t="0" r="6350" b="3175"/>
            <wp:wrapTight wrapText="bothSides">
              <wp:wrapPolygon edited="0">
                <wp:start x="0" y="0"/>
                <wp:lineTo x="0" y="20591"/>
                <wp:lineTo x="20829" y="20591"/>
                <wp:lineTo x="20829"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5600" cy="339796"/>
                    </a:xfrm>
                    <a:prstGeom prst="rect">
                      <a:avLst/>
                    </a:prstGeom>
                  </pic:spPr>
                </pic:pic>
              </a:graphicData>
            </a:graphic>
            <wp14:sizeRelH relativeFrom="page">
              <wp14:pctWidth>0</wp14:pctWidth>
            </wp14:sizeRelH>
            <wp14:sizeRelV relativeFrom="page">
              <wp14:pctHeight>0</wp14:pctHeight>
            </wp14:sizeRelV>
          </wp:anchor>
        </w:drawing>
      </w:r>
      <w:r w:rsidRPr="00B00A21">
        <w:rPr>
          <w:bCs/>
          <w:sz w:val="24"/>
          <w:lang w:eastAsia="en-US"/>
        </w:rPr>
        <w:t xml:space="preserve"> </w:t>
      </w:r>
    </w:p>
    <w:p w14:paraId="7C23B1B6"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00A21">
        <w:rPr>
          <w:bCs/>
          <w:sz w:val="24"/>
          <w:lang w:eastAsia="en-US"/>
        </w:rPr>
        <w:tab/>
        <w:t>Tonality @tonality.natural.facades</w:t>
      </w:r>
    </w:p>
    <w:p w14:paraId="0065963F"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00A21">
        <w:rPr>
          <w:bCs/>
          <w:sz w:val="24"/>
          <w:lang w:eastAsia="en-US"/>
        </w:rPr>
        <w:t xml:space="preserve">   </w:t>
      </w:r>
      <w:r w:rsidRPr="00B00A21">
        <w:rPr>
          <w:bCs/>
          <w:sz w:val="24"/>
          <w:lang w:eastAsia="en-US"/>
        </w:rPr>
        <w:tab/>
      </w:r>
      <w:r w:rsidRPr="00B00A21">
        <w:rPr>
          <w:bCs/>
          <w:sz w:val="24"/>
          <w:lang w:eastAsia="en-US"/>
        </w:rPr>
        <w:tab/>
      </w:r>
    </w:p>
    <w:p w14:paraId="54419D91"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r w:rsidRPr="00B00A21">
        <w:rPr>
          <w:bCs/>
          <w:noProof/>
          <w:sz w:val="24"/>
          <w:lang w:eastAsia="de-DE"/>
        </w:rPr>
        <w:drawing>
          <wp:anchor distT="0" distB="0" distL="114300" distR="114300" simplePos="0" relativeHeight="251662340" behindDoc="1" locked="0" layoutInCell="1" allowOverlap="1" wp14:anchorId="0F34270E" wp14:editId="5ECAEFB2">
            <wp:simplePos x="0" y="0"/>
            <wp:positionH relativeFrom="column">
              <wp:posOffset>42964</wp:posOffset>
            </wp:positionH>
            <wp:positionV relativeFrom="paragraph">
              <wp:posOffset>180828</wp:posOffset>
            </wp:positionV>
            <wp:extent cx="362686" cy="338667"/>
            <wp:effectExtent l="0" t="0" r="0" b="4445"/>
            <wp:wrapTight wrapText="bothSides">
              <wp:wrapPolygon edited="0">
                <wp:start x="0" y="0"/>
                <wp:lineTo x="0" y="20668"/>
                <wp:lineTo x="20427" y="20668"/>
                <wp:lineTo x="20427"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2686" cy="338667"/>
                    </a:xfrm>
                    <a:prstGeom prst="rect">
                      <a:avLst/>
                    </a:prstGeom>
                  </pic:spPr>
                </pic:pic>
              </a:graphicData>
            </a:graphic>
            <wp14:sizeRelH relativeFrom="page">
              <wp14:pctWidth>0</wp14:pctWidth>
            </wp14:sizeRelH>
            <wp14:sizeRelV relativeFrom="page">
              <wp14:pctHeight>0</wp14:pctHeight>
            </wp14:sizeRelV>
          </wp:anchor>
        </w:drawing>
      </w:r>
    </w:p>
    <w:p w14:paraId="7446A3BC"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B00A21">
        <w:rPr>
          <w:bCs/>
          <w:sz w:val="24"/>
          <w:lang w:eastAsia="en-US"/>
        </w:rPr>
        <w:t>Leipfinger-Bader @Leipfinger-Bader</w:t>
      </w:r>
      <w:r w:rsidRPr="00B00A21">
        <w:rPr>
          <w:bCs/>
          <w:sz w:val="24"/>
          <w:lang w:eastAsia="en-US"/>
        </w:rPr>
        <w:br/>
        <w:t>Tonality @tonality-facades</w:t>
      </w:r>
    </w:p>
    <w:p w14:paraId="55044647"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p>
    <w:p w14:paraId="2008E9B0"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B00A21">
        <w:rPr>
          <w:noProof/>
          <w:lang w:eastAsia="de-DE"/>
        </w:rPr>
        <w:drawing>
          <wp:anchor distT="0" distB="0" distL="114300" distR="114300" simplePos="0" relativeHeight="251660292" behindDoc="0" locked="0" layoutInCell="1" allowOverlap="1" wp14:anchorId="2A5A6591" wp14:editId="68F746B6">
            <wp:simplePos x="0" y="0"/>
            <wp:positionH relativeFrom="margin">
              <wp:posOffset>0</wp:posOffset>
            </wp:positionH>
            <wp:positionV relativeFrom="paragraph">
              <wp:posOffset>116205</wp:posOffset>
            </wp:positionV>
            <wp:extent cx="404696" cy="384460"/>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p>
    <w:p w14:paraId="10F9BAE4"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B00A21">
        <w:rPr>
          <w:bCs/>
          <w:sz w:val="24"/>
          <w:lang w:eastAsia="en-US"/>
        </w:rPr>
        <w:t>Leipfinger-Bader @leipfingerbader</w:t>
      </w:r>
      <w:r w:rsidRPr="00B00A21">
        <w:rPr>
          <w:bCs/>
          <w:sz w:val="24"/>
          <w:lang w:eastAsia="en-US"/>
        </w:rPr>
        <w:br/>
        <w:t>Tonality @tonality.facades</w:t>
      </w:r>
    </w:p>
    <w:p w14:paraId="578367E9" w14:textId="77777777" w:rsidR="003B714D" w:rsidRPr="00B00A21"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B00A21">
        <w:rPr>
          <w:bCs/>
          <w:sz w:val="24"/>
          <w:lang w:eastAsia="en-US"/>
        </w:rPr>
        <w:tab/>
      </w:r>
    </w:p>
    <w:p w14:paraId="7B87FC23" w14:textId="51418E99" w:rsidR="00D478E0" w:rsidRPr="00B00A21"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p>
    <w:p w14:paraId="2AE0C779" w14:textId="77777777" w:rsidR="00D478E0" w:rsidRPr="00B00A21"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p>
    <w:p w14:paraId="0C513112" w14:textId="3F39E5B5" w:rsidR="00D478E0" w:rsidRPr="00B00A21" w:rsidRDefault="00483F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r w:rsidRPr="00B00A21">
        <w:rPr>
          <w:b/>
          <w:sz w:val="24"/>
          <w:lang w:eastAsia="en-US"/>
        </w:rPr>
        <w:t xml:space="preserve">Gerne können Sie folgende Posts nutzen: </w:t>
      </w:r>
    </w:p>
    <w:p w14:paraId="21D4374A" w14:textId="5493F8C6" w:rsidR="00D478E0" w:rsidRPr="00B00A21"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noProof/>
          <w:sz w:val="24"/>
        </w:rPr>
      </w:pPr>
    </w:p>
    <w:p w14:paraId="47FBF769" w14:textId="4ADD9929" w:rsidR="00890884" w:rsidRDefault="00D33EB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00A21">
        <w:rPr>
          <w:noProof/>
          <w:sz w:val="24"/>
          <w:lang w:eastAsia="de-DE"/>
        </w:rPr>
        <w:drawing>
          <wp:anchor distT="0" distB="0" distL="114300" distR="114300" simplePos="0" relativeHeight="251658240" behindDoc="0" locked="0" layoutInCell="1" allowOverlap="1" wp14:anchorId="67111726" wp14:editId="705273A8">
            <wp:simplePos x="0" y="0"/>
            <wp:positionH relativeFrom="column">
              <wp:posOffset>23495</wp:posOffset>
            </wp:positionH>
            <wp:positionV relativeFrom="paragraph">
              <wp:posOffset>11430</wp:posOffset>
            </wp:positionV>
            <wp:extent cx="287655" cy="274955"/>
            <wp:effectExtent l="0" t="0" r="0" b="0"/>
            <wp:wrapSquare wrapText="bothSides"/>
            <wp:docPr id="1034" name="Grafi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fik 7"/>
                    <pic:cNvPicPr/>
                  </pic:nvPicPr>
                  <pic:blipFill>
                    <a:blip r:embed="rId24" cstate="print"/>
                    <a:srcRect/>
                    <a:stretch/>
                  </pic:blipFill>
                  <pic:spPr>
                    <a:xfrm>
                      <a:off x="0" y="0"/>
                      <a:ext cx="287655" cy="274955"/>
                    </a:xfrm>
                    <a:prstGeom prst="rect">
                      <a:avLst/>
                    </a:prstGeom>
                  </pic:spPr>
                </pic:pic>
              </a:graphicData>
            </a:graphic>
          </wp:anchor>
        </w:drawing>
      </w:r>
      <w:r w:rsidR="002C3E24" w:rsidRPr="00B00A21">
        <w:rPr>
          <w:bCs/>
          <w:sz w:val="24"/>
          <w:lang w:eastAsia="en-US"/>
        </w:rPr>
        <w:t>@tonality.natural.facades</w:t>
      </w:r>
      <w:r w:rsidR="002C3E24" w:rsidRPr="00783340">
        <w:rPr>
          <w:bCs/>
          <w:sz w:val="24"/>
          <w:lang w:eastAsia="en-US"/>
        </w:rPr>
        <w:t xml:space="preserve">-Keramik von @leipfingerbader </w:t>
      </w:r>
      <w:r w:rsidR="002C3E24" w:rsidRPr="002C3E24">
        <w:rPr>
          <w:noProof/>
          <w:sz w:val="24"/>
          <w:lang w:eastAsia="de-DE"/>
        </w:rPr>
        <w:t xml:space="preserve">steht für technische Exzellenz: Beim neuen </w:t>
      </w:r>
      <w:r w:rsidR="002C3E24">
        <w:rPr>
          <w:noProof/>
          <w:sz w:val="24"/>
          <w:lang w:eastAsia="de-DE"/>
        </w:rPr>
        <w:t>@</w:t>
      </w:r>
      <w:r w:rsidR="002C3E24" w:rsidRPr="002C3E24">
        <w:rPr>
          <w:noProof/>
          <w:sz w:val="24"/>
          <w:lang w:eastAsia="de-DE"/>
        </w:rPr>
        <w:t>Deprag-Produktionsstandort in Amberg schützt eine innovative, langlebige Keramikfassade das Gebäude vor Witterung, Verschmutzung und Vandalismus. Die spezielle Reliefstruktur und die variablen Rottöne setzen architektonische Akzente bei maximaler Wartungsfreihei</w:t>
      </w:r>
      <w:r w:rsidR="002C3E24">
        <w:rPr>
          <w:bCs/>
          <w:noProof/>
          <w:sz w:val="24"/>
          <w:lang w:eastAsia="de-DE"/>
        </w:rPr>
        <w:t>t.</w:t>
      </w:r>
    </w:p>
    <w:p w14:paraId="2CD7754F" w14:textId="77777777" w:rsidR="00783340" w:rsidRPr="00B00A21" w:rsidRDefault="0078334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6BAD4E0E" w14:textId="0FA2D6F6" w:rsidR="00991CB3" w:rsidRPr="00B00A21" w:rsidRDefault="00483F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B00A21">
        <w:rPr>
          <w:noProof/>
          <w:sz w:val="24"/>
          <w:lang w:eastAsia="de-DE"/>
        </w:rPr>
        <w:drawing>
          <wp:anchor distT="0" distB="0" distL="114300" distR="114300" simplePos="0" relativeHeight="251658241" behindDoc="0" locked="0" layoutInCell="1" allowOverlap="1" wp14:anchorId="6925C8DB" wp14:editId="75A228BA">
            <wp:simplePos x="0" y="0"/>
            <wp:positionH relativeFrom="column">
              <wp:posOffset>8255</wp:posOffset>
            </wp:positionH>
            <wp:positionV relativeFrom="paragraph">
              <wp:posOffset>6203</wp:posOffset>
            </wp:positionV>
            <wp:extent cx="287655" cy="268604"/>
            <wp:effectExtent l="0" t="0" r="0" b="0"/>
            <wp:wrapSquare wrapText="bothSides"/>
            <wp:docPr id="1035"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5" cstate="print"/>
                    <a:srcRect/>
                    <a:stretch/>
                  </pic:blipFill>
                  <pic:spPr>
                    <a:xfrm>
                      <a:off x="0" y="0"/>
                      <a:ext cx="287655" cy="268604"/>
                    </a:xfrm>
                    <a:prstGeom prst="rect">
                      <a:avLst/>
                    </a:prstGeom>
                  </pic:spPr>
                </pic:pic>
              </a:graphicData>
            </a:graphic>
          </wp:anchor>
        </w:drawing>
      </w:r>
      <w:r w:rsidR="00197C28" w:rsidRPr="00B00A21">
        <w:rPr>
          <w:bCs/>
          <w:sz w:val="24"/>
          <w:lang w:eastAsia="en-US"/>
        </w:rPr>
        <w:t xml:space="preserve"> </w:t>
      </w:r>
      <w:r w:rsidR="002C3E24" w:rsidRPr="002C3E24">
        <w:rPr>
          <w:bCs/>
          <w:sz w:val="24"/>
          <w:lang w:eastAsia="en-US"/>
        </w:rPr>
        <w:t xml:space="preserve">Der Neubau der </w:t>
      </w:r>
      <w:r w:rsidR="002C3E24">
        <w:rPr>
          <w:bCs/>
          <w:sz w:val="24"/>
          <w:lang w:eastAsia="en-US"/>
        </w:rPr>
        <w:t>@</w:t>
      </w:r>
      <w:r w:rsidR="002C3E24" w:rsidRPr="002C3E24">
        <w:rPr>
          <w:bCs/>
          <w:sz w:val="24"/>
          <w:lang w:eastAsia="en-US"/>
        </w:rPr>
        <w:t xml:space="preserve">Deprag Schulz GmbH &amp; Co. in Amberg setzt auf eine vorgehängte hinterlüftete Fassade mit </w:t>
      </w:r>
      <w:r w:rsidR="002C3E24" w:rsidRPr="00B00A21">
        <w:rPr>
          <w:bCs/>
          <w:sz w:val="24"/>
          <w:lang w:eastAsia="en-US"/>
        </w:rPr>
        <w:t>@tonality-facades</w:t>
      </w:r>
      <w:r w:rsidR="002C3E24" w:rsidRPr="008E3FA9">
        <w:rPr>
          <w:bCs/>
          <w:sz w:val="24"/>
          <w:lang w:eastAsia="en-US"/>
        </w:rPr>
        <w:t>-Keramikfassaden von @Leipfinger-Bader</w:t>
      </w:r>
      <w:r w:rsidR="002C3E24" w:rsidRPr="002C3E24">
        <w:rPr>
          <w:bCs/>
          <w:sz w:val="24"/>
          <w:lang w:eastAsia="en-US"/>
        </w:rPr>
        <w:t>. Die robusten, dauerhaft farbbeständigen Platten</w:t>
      </w:r>
      <w:r w:rsidR="002C3E24">
        <w:rPr>
          <w:bCs/>
          <w:sz w:val="24"/>
          <w:lang w:eastAsia="en-US"/>
        </w:rPr>
        <w:t xml:space="preserve"> und Baguettes</w:t>
      </w:r>
      <w:r w:rsidR="002C3E24" w:rsidRPr="002C3E24">
        <w:rPr>
          <w:bCs/>
          <w:sz w:val="24"/>
          <w:lang w:eastAsia="en-US"/>
        </w:rPr>
        <w:t xml:space="preserve"> bieten lebenslangen Schutz vor Schmutz, Graffiti und mechanischen Einwirkungen – ein entscheidender Vorteil im industriellen Umfeld. Durch das flexible Einhängesystem sind beschädigte Elemente jederzeit zerstörungsfrei austauschbar. Die vertikale Reliefstruktur und die differenzierte Farbigkeit greifen die regionale Backsteintradition auf und sorgen für eine technisch wie gestalterisch anspruchsvolle Gebäude</w:t>
      </w:r>
      <w:r w:rsidR="002C3E24">
        <w:rPr>
          <w:bCs/>
          <w:sz w:val="24"/>
          <w:lang w:eastAsia="en-US"/>
        </w:rPr>
        <w:t>.</w:t>
      </w:r>
    </w:p>
    <w:p w14:paraId="725EDE6D" w14:textId="77777777" w:rsidR="00890884" w:rsidRPr="00B00A21" w:rsidRDefault="0089088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513648F4" w14:textId="020DE3BD" w:rsidR="002C3E24" w:rsidRPr="002C3E24" w:rsidRDefault="00483F09" w:rsidP="002C3E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noProof/>
          <w:sz w:val="24"/>
          <w:lang w:eastAsia="de-DE"/>
        </w:rPr>
      </w:pPr>
      <w:r w:rsidRPr="00B00A21">
        <w:rPr>
          <w:noProof/>
          <w:sz w:val="24"/>
          <w:lang w:eastAsia="de-DE"/>
        </w:rPr>
        <w:drawing>
          <wp:anchor distT="0" distB="0" distL="114300" distR="114300" simplePos="0" relativeHeight="251658244" behindDoc="0" locked="0" layoutInCell="1" allowOverlap="1" wp14:anchorId="7038C143" wp14:editId="4C5B2884">
            <wp:simplePos x="0" y="0"/>
            <wp:positionH relativeFrom="margin">
              <wp:posOffset>-5022</wp:posOffset>
            </wp:positionH>
            <wp:positionV relativeFrom="paragraph">
              <wp:posOffset>49530</wp:posOffset>
            </wp:positionV>
            <wp:extent cx="404696" cy="384460"/>
            <wp:effectExtent l="0" t="0" r="0" b="0"/>
            <wp:wrapSquare wrapText="bothSides"/>
            <wp:docPr id="1036" name="Grafik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Grafik 19"/>
                    <pic:cNvPicPr/>
                  </pic:nvPicPr>
                  <pic:blipFill>
                    <a:blip r:embed="rId26" cstate="print"/>
                    <a:src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r w:rsidR="002C3E24">
        <w:rPr>
          <w:noProof/>
          <w:sz w:val="24"/>
          <w:lang w:eastAsia="de-DE"/>
        </w:rPr>
        <w:t>Industrielle Architektur auf hohem Niveau</w:t>
      </w:r>
      <w:r w:rsidR="002C3E24" w:rsidRPr="002C3E24">
        <w:rPr>
          <w:noProof/>
          <w:sz w:val="24"/>
          <w:lang w:eastAsia="de-DE"/>
        </w:rPr>
        <w:t>: Die neue Deprag-</w:t>
      </w:r>
      <w:r w:rsidR="002C3E24">
        <w:rPr>
          <w:noProof/>
          <w:sz w:val="24"/>
          <w:lang w:eastAsia="de-DE"/>
        </w:rPr>
        <w:t>Logistikh</w:t>
      </w:r>
      <w:r w:rsidR="002C3E24" w:rsidRPr="002C3E24">
        <w:rPr>
          <w:noProof/>
          <w:sz w:val="24"/>
          <w:lang w:eastAsia="de-DE"/>
        </w:rPr>
        <w:t xml:space="preserve">alle nutzt </w:t>
      </w:r>
      <w:r w:rsidR="002C3E24" w:rsidRPr="00B00A21">
        <w:rPr>
          <w:bCs/>
          <w:sz w:val="24"/>
          <w:lang w:eastAsia="en-US"/>
        </w:rPr>
        <w:t>@tonality.facades</w:t>
      </w:r>
      <w:r w:rsidR="002C3E24">
        <w:rPr>
          <w:bCs/>
          <w:sz w:val="24"/>
          <w:lang w:eastAsia="en-US"/>
        </w:rPr>
        <w:t>-</w:t>
      </w:r>
      <w:r w:rsidR="002C3E24" w:rsidRPr="003526E7">
        <w:rPr>
          <w:bCs/>
          <w:sz w:val="24"/>
          <w:lang w:eastAsia="en-US"/>
        </w:rPr>
        <w:t>Keramik</w:t>
      </w:r>
      <w:r w:rsidR="002C3E24">
        <w:rPr>
          <w:bCs/>
          <w:sz w:val="24"/>
          <w:lang w:eastAsia="en-US"/>
        </w:rPr>
        <w:t xml:space="preserve"> von </w:t>
      </w:r>
      <w:r w:rsidR="002C3E24" w:rsidRPr="00B00A21">
        <w:rPr>
          <w:bCs/>
          <w:sz w:val="24"/>
          <w:lang w:eastAsia="en-US"/>
        </w:rPr>
        <w:t>@leipfingerbader</w:t>
      </w:r>
      <w:r w:rsidR="002C3E24">
        <w:rPr>
          <w:bCs/>
          <w:sz w:val="24"/>
          <w:lang w:eastAsia="en-US"/>
        </w:rPr>
        <w:t xml:space="preserve"> </w:t>
      </w:r>
      <w:r w:rsidR="002C3E24" w:rsidRPr="002C3E24">
        <w:rPr>
          <w:noProof/>
          <w:sz w:val="24"/>
          <w:lang w:eastAsia="de-DE"/>
        </w:rPr>
        <w:t xml:space="preserve">für eine langlebige, wartungsfreie Fassade mit integriertem Graffitischutz. </w:t>
      </w:r>
      <w:r w:rsidR="002C3E24">
        <w:rPr>
          <w:noProof/>
          <w:sz w:val="24"/>
          <w:lang w:eastAsia="de-DE"/>
        </w:rPr>
        <w:t>R</w:t>
      </w:r>
      <w:r w:rsidR="002C3E24" w:rsidRPr="002C3E24">
        <w:rPr>
          <w:noProof/>
          <w:sz w:val="24"/>
          <w:lang w:eastAsia="de-DE"/>
        </w:rPr>
        <w:t>obust und farbbeständig</w:t>
      </w:r>
      <w:r w:rsidR="002C3E24">
        <w:rPr>
          <w:noProof/>
          <w:sz w:val="24"/>
          <w:lang w:eastAsia="de-DE"/>
        </w:rPr>
        <w:t>, dynamisch reliefiert und farblich abwechslungsreich.</w:t>
      </w:r>
    </w:p>
    <w:p w14:paraId="6424CB18" w14:textId="77777777" w:rsidR="00F711BB" w:rsidRDefault="00F711BB">
      <w:pPr>
        <w:pStyle w:val="Textkrper"/>
        <w:spacing w:line="360" w:lineRule="auto"/>
        <w:rPr>
          <w:b w:val="0"/>
          <w:i/>
          <w:iCs/>
        </w:rPr>
      </w:pPr>
    </w:p>
    <w:p w14:paraId="2EB7BA9B" w14:textId="77777777" w:rsidR="00B94DDC" w:rsidRPr="00B00A21" w:rsidRDefault="00B94DDC">
      <w:pPr>
        <w:pStyle w:val="Textkrper"/>
        <w:spacing w:line="360" w:lineRule="auto"/>
        <w:rPr>
          <w:b w:val="0"/>
          <w:i/>
          <w:iCs/>
        </w:rPr>
      </w:pPr>
    </w:p>
    <w:p w14:paraId="23043ABC" w14:textId="77777777" w:rsidR="005A08DC" w:rsidRPr="00B00A21" w:rsidRDefault="005A08DC">
      <w:pPr>
        <w:pStyle w:val="Textkrper"/>
        <w:spacing w:line="360" w:lineRule="auto"/>
        <w:rPr>
          <w:b w:val="0"/>
          <w:i/>
          <w:iCs/>
        </w:rPr>
      </w:pP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blLook w:val="04A0" w:firstRow="1" w:lastRow="0" w:firstColumn="1" w:lastColumn="0" w:noHBand="0" w:noVBand="1"/>
      </w:tblPr>
      <w:tblGrid>
        <w:gridCol w:w="7473"/>
      </w:tblGrid>
      <w:tr w:rsidR="00B00A21" w:rsidRPr="00B00A21" w14:paraId="78311E96" w14:textId="77777777">
        <w:tc>
          <w:tcPr>
            <w:tcW w:w="7473" w:type="dxa"/>
            <w:shd w:val="clear" w:color="auto" w:fill="D9D9D9"/>
          </w:tcPr>
          <w:p w14:paraId="649D647D" w14:textId="77777777" w:rsidR="00D478E0" w:rsidRPr="00B00A21" w:rsidRDefault="00483F09">
            <w:pPr>
              <w:spacing w:line="400" w:lineRule="exact"/>
              <w:jc w:val="both"/>
              <w:rPr>
                <w:b/>
                <w:sz w:val="24"/>
              </w:rPr>
            </w:pPr>
            <w:r w:rsidRPr="00B00A21">
              <w:rPr>
                <w:b/>
                <w:sz w:val="24"/>
              </w:rPr>
              <w:t>Über die Leipfinger-Bader GmbH:</w:t>
            </w:r>
          </w:p>
          <w:p w14:paraId="052504AD" w14:textId="1A131855" w:rsidR="00D478E0" w:rsidRPr="00B00A21" w:rsidRDefault="00483F09">
            <w:pPr>
              <w:spacing w:line="400" w:lineRule="exact"/>
              <w:jc w:val="both"/>
              <w:rPr>
                <w:bCs/>
                <w:sz w:val="24"/>
              </w:rPr>
            </w:pPr>
            <w:r w:rsidRPr="00B00A21">
              <w:rPr>
                <w:bCs/>
                <w:sz w:val="24"/>
              </w:rPr>
              <w:t xml:space="preserve">Leipfinger-Bader ist Marktführer für energieeffiziente und nachhaltige Systemlösungen am Bau und bietet Architekten, Planern und Investoren umfassende Beratungsleistungen. Das Unternehmen setzt als Innovationstreiber konsequent auf Forschung, Entwicklung und Prozessoptimierung. Zum High-End-Produktspektrum für Neubau und Sanierung zählen – neben massiven Mauerziegeln mit integriertem Schall- und Wärmeschutz – auch Recyclingprodukte, wie zum Beispiel der aus recycelten Ziegelresten bestehende Kaltziegel. Hinzu kommen Ziegelmodule und Ziegel-, Lehmziegel- und Stampflehm-Fertigteile für das serielle Bauen, </w:t>
            </w:r>
            <w:r w:rsidR="009E4807" w:rsidRPr="00B00A21">
              <w:rPr>
                <w:bCs/>
                <w:sz w:val="24"/>
              </w:rPr>
              <w:t>Holz-</w:t>
            </w:r>
            <w:r w:rsidR="0037709B" w:rsidRPr="00B00A21">
              <w:rPr>
                <w:bCs/>
                <w:sz w:val="24"/>
              </w:rPr>
              <w:t xml:space="preserve">Lehm </w:t>
            </w:r>
            <w:r w:rsidRPr="00B00A21">
              <w:rPr>
                <w:bCs/>
                <w:sz w:val="24"/>
              </w:rPr>
              <w:t xml:space="preserve">Massivdecken als Alternative zu Stahlbetondecken, intelligente Lüftungssysteme, ein Rollladenkasten auch aus Holz, Lösungen für die Dachbegrünung, vorgehängte hinterlüftete </w:t>
            </w:r>
            <w:r w:rsidR="00171C76" w:rsidRPr="00B00A21">
              <w:rPr>
                <w:bCs/>
                <w:sz w:val="24"/>
              </w:rPr>
              <w:t>Tonality-</w:t>
            </w:r>
            <w:r w:rsidRPr="00B00A21">
              <w:rPr>
                <w:bCs/>
                <w:sz w:val="24"/>
              </w:rPr>
              <w:t>Keramikfassaden inklusive abgestimmter Unterkonstruktion, Bodensysteme wie der keramische Estrichziegel mit energieeffizienter Heizlösung sowie Lehmplatten für den Innenausbau. Letztere kommen im Holz- und Massivneubau sowie bei der Altbausanierung zum Einsatz – in Form von Trennwänden, als Innenbeplankung speicherschwacher Außenwände oder beim Dachausbau.</w:t>
            </w:r>
          </w:p>
        </w:tc>
      </w:tr>
    </w:tbl>
    <w:p w14:paraId="0E9C5078" w14:textId="77777777" w:rsidR="002F00AE" w:rsidRPr="00B00A21" w:rsidRDefault="002F00AE">
      <w:pPr>
        <w:spacing w:line="400" w:lineRule="exact"/>
      </w:pPr>
    </w:p>
    <w:p w14:paraId="3CFA7423" w14:textId="0651E3C9" w:rsidR="00D478E0" w:rsidRPr="00B00A21" w:rsidRDefault="00483F09">
      <w:pPr>
        <w:spacing w:line="400" w:lineRule="exact"/>
        <w:rPr>
          <w:sz w:val="24"/>
        </w:rPr>
      </w:pPr>
      <w:r w:rsidRPr="00B00A21">
        <w:t>Rückfragen beantwortet gern</w:t>
      </w:r>
    </w:p>
    <w:p w14:paraId="6F4644DE" w14:textId="77777777" w:rsidR="00D478E0" w:rsidRPr="00B00A21" w:rsidRDefault="00D478E0">
      <w:pPr>
        <w:spacing w:line="400" w:lineRule="exact"/>
        <w:rPr>
          <w:b/>
          <w:bCs/>
          <w:sz w:val="24"/>
        </w:rPr>
      </w:pPr>
    </w:p>
    <w:p w14:paraId="75CCF6E6" w14:textId="77777777" w:rsidR="00D478E0" w:rsidRPr="00B00A21" w:rsidRDefault="00483F09">
      <w:pPr>
        <w:ind w:left="3402" w:hanging="3402"/>
      </w:pPr>
      <w:r w:rsidRPr="00B00A21">
        <w:rPr>
          <w:b/>
          <w:sz w:val="20"/>
        </w:rPr>
        <w:t>Leipfinger-Bader</w:t>
      </w:r>
      <w:r w:rsidRPr="00B00A21">
        <w:rPr>
          <w:b/>
          <w:sz w:val="20"/>
        </w:rPr>
        <w:tab/>
        <w:t>Kommunikation2B</w:t>
      </w:r>
    </w:p>
    <w:p w14:paraId="5328D84E" w14:textId="77777777" w:rsidR="00D478E0" w:rsidRPr="00B00A21" w:rsidRDefault="00483F09">
      <w:pPr>
        <w:ind w:left="3402" w:hanging="3402"/>
      </w:pPr>
      <w:r w:rsidRPr="00B00A21">
        <w:rPr>
          <w:bCs/>
          <w:sz w:val="20"/>
        </w:rPr>
        <w:t>Caterina Bader</w:t>
      </w:r>
      <w:r w:rsidRPr="00B00A21">
        <w:rPr>
          <w:bCs/>
          <w:sz w:val="20"/>
        </w:rPr>
        <w:tab/>
        <w:t>Mareike Wand-Quassowski</w:t>
      </w:r>
    </w:p>
    <w:p w14:paraId="60FF00D3" w14:textId="77777777" w:rsidR="00D478E0" w:rsidRPr="00B00A21" w:rsidRDefault="00483F09">
      <w:pPr>
        <w:ind w:left="3402" w:hanging="3402"/>
        <w:rPr>
          <w:lang w:val="en-US"/>
        </w:rPr>
      </w:pPr>
      <w:r w:rsidRPr="00B00A21">
        <w:rPr>
          <w:bCs/>
          <w:sz w:val="20"/>
          <w:lang w:val="fr-FR"/>
        </w:rPr>
        <w:t>Tel.: 0 87 62 – 73 30</w:t>
      </w:r>
      <w:r w:rsidRPr="00B00A21">
        <w:rPr>
          <w:bCs/>
          <w:sz w:val="20"/>
          <w:lang w:val="fr-FR"/>
        </w:rPr>
        <w:tab/>
        <w:t>Tel.: 02 31 – 33 04 93 23</w:t>
      </w:r>
    </w:p>
    <w:p w14:paraId="31CF8C59" w14:textId="77777777" w:rsidR="00D478E0" w:rsidRPr="00B00A21" w:rsidRDefault="00483F09">
      <w:pPr>
        <w:ind w:left="3402" w:hanging="3402"/>
        <w:rPr>
          <w:lang w:val="en-GB"/>
        </w:rPr>
      </w:pPr>
      <w:r w:rsidRPr="00B00A21">
        <w:rPr>
          <w:sz w:val="20"/>
          <w:lang w:val="fr-FR"/>
        </w:rPr>
        <w:t>Mail: info@leipfinger-bader.de</w:t>
      </w:r>
      <w:r w:rsidRPr="00B00A21">
        <w:rPr>
          <w:bCs/>
          <w:sz w:val="20"/>
          <w:lang w:val="fr-FR"/>
        </w:rPr>
        <w:tab/>
      </w:r>
      <w:r w:rsidRPr="00B00A21">
        <w:rPr>
          <w:sz w:val="20"/>
          <w:lang w:val="fr-FR"/>
        </w:rPr>
        <w:t>Mail: m.quassowski@kommunikation2b.de</w:t>
      </w:r>
    </w:p>
    <w:sectPr w:rsidR="00D478E0" w:rsidRPr="00B00A21" w:rsidSect="00461DD0">
      <w:footerReference w:type="default" r:id="rId27"/>
      <w:headerReference w:type="first" r:id="rId28"/>
      <w:pgSz w:w="11906" w:h="16838"/>
      <w:pgMar w:top="1247" w:right="2835" w:bottom="851" w:left="1588" w:header="720" w:footer="73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029339" w14:textId="77777777" w:rsidR="00FF6177" w:rsidRDefault="00FF6177">
      <w:r>
        <w:separator/>
      </w:r>
    </w:p>
  </w:endnote>
  <w:endnote w:type="continuationSeparator" w:id="0">
    <w:p w14:paraId="08482922" w14:textId="77777777" w:rsidR="00FF6177" w:rsidRDefault="00FF6177">
      <w:r>
        <w:continuationSeparator/>
      </w:r>
    </w:p>
  </w:endnote>
  <w:endnote w:type="continuationNotice" w:id="1">
    <w:p w14:paraId="75140243" w14:textId="77777777" w:rsidR="00FF6177" w:rsidRDefault="00FF61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 Neue">
    <w:altName w:val="Arial"/>
    <w:charset w:val="00"/>
    <w:family w:val="roman"/>
    <w:pitch w:val="default"/>
  </w:font>
  <w:font w:name="Arial Unicode MS">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C15A4" w14:textId="77777777" w:rsidR="00D478E0" w:rsidRDefault="00D478E0">
    <w:pPr>
      <w:pStyle w:val="Fuzeile"/>
      <w:rPr>
        <w:sz w:val="16"/>
      </w:rPr>
    </w:pPr>
  </w:p>
  <w:p w14:paraId="2D0723D9" w14:textId="5344B0E0" w:rsidR="00D478E0" w:rsidRDefault="00483F09">
    <w:pPr>
      <w:pStyle w:val="Fuzeile"/>
      <w:rPr>
        <w:sz w:val="16"/>
      </w:rPr>
    </w:pPr>
    <w:r>
      <w:rPr>
        <w:sz w:val="16"/>
      </w:rPr>
      <w:t>2</w:t>
    </w:r>
    <w:r w:rsidR="008464CC">
      <w:rPr>
        <w:sz w:val="16"/>
      </w:rPr>
      <w:t>6</w:t>
    </w:r>
    <w:r w:rsidR="00994A4D">
      <w:rPr>
        <w:sz w:val="16"/>
      </w:rPr>
      <w:t>-</w:t>
    </w:r>
    <w:r w:rsidR="008464CC">
      <w:rPr>
        <w:sz w:val="16"/>
      </w:rPr>
      <w:t>0</w:t>
    </w:r>
    <w:r w:rsidR="0004058C">
      <w:rPr>
        <w:sz w:val="16"/>
      </w:rPr>
      <w:t>5</w:t>
    </w:r>
    <w:r w:rsidR="00994A4D">
      <w:rPr>
        <w:sz w:val="16"/>
      </w:rPr>
      <w:t xml:space="preserve"> </w:t>
    </w:r>
    <w:r w:rsidR="003B714D">
      <w:rPr>
        <w:sz w:val="16"/>
      </w:rPr>
      <w:t xml:space="preserve">TO </w:t>
    </w:r>
    <w:r w:rsidR="0004058C">
      <w:rPr>
        <w:sz w:val="16"/>
      </w:rPr>
      <w:t>Logistikhalle Deprag</w:t>
    </w:r>
    <w:r>
      <w:rPr>
        <w:sz w:val="16"/>
      </w:rPr>
      <w:tab/>
    </w:r>
    <w:r>
      <w:rPr>
        <w:sz w:val="16"/>
      </w:rPr>
      <w:tab/>
      <w:t xml:space="preserve">Seite </w:t>
    </w:r>
    <w:r>
      <w:rPr>
        <w:sz w:val="16"/>
      </w:rPr>
      <w:fldChar w:fldCharType="begin"/>
    </w:r>
    <w:r>
      <w:rPr>
        <w:sz w:val="16"/>
      </w:rPr>
      <w:instrText xml:space="preserve"> PAGE \* ARABIC </w:instrText>
    </w:r>
    <w:r>
      <w:rPr>
        <w:sz w:val="16"/>
      </w:rPr>
      <w:fldChar w:fldCharType="separate"/>
    </w:r>
    <w:r>
      <w:rPr>
        <w:noProof/>
        <w:sz w:val="16"/>
      </w:rPr>
      <w:t>6</w:t>
    </w:r>
    <w:r>
      <w:rPr>
        <w:sz w:val="16"/>
      </w:rPr>
      <w:fldChar w:fldCharType="end"/>
    </w:r>
    <w:r>
      <w:rPr>
        <w:sz w:val="16"/>
      </w:rPr>
      <w:t xml:space="preserve"> von </w:t>
    </w:r>
    <w:r>
      <w:rPr>
        <w:rStyle w:val="Seitenzahl"/>
        <w:sz w:val="16"/>
      </w:rPr>
      <w:fldChar w:fldCharType="begin"/>
    </w:r>
    <w:r>
      <w:rPr>
        <w:rStyle w:val="Seitenzahl"/>
        <w:sz w:val="16"/>
      </w:rPr>
      <w:instrText xml:space="preserve"> NUMPAGES \* ARABIC </w:instrText>
    </w:r>
    <w:r>
      <w:rPr>
        <w:rStyle w:val="Seitenzahl"/>
        <w:sz w:val="16"/>
      </w:rPr>
      <w:fldChar w:fldCharType="separate"/>
    </w:r>
    <w:r>
      <w:rPr>
        <w:rStyle w:val="Seitenzahl"/>
        <w:noProof/>
        <w:sz w:val="16"/>
      </w:rPr>
      <w:t>6</w:t>
    </w:r>
    <w:r>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FA84A" w14:textId="77777777" w:rsidR="00FF6177" w:rsidRDefault="00FF6177">
      <w:r>
        <w:separator/>
      </w:r>
    </w:p>
  </w:footnote>
  <w:footnote w:type="continuationSeparator" w:id="0">
    <w:p w14:paraId="66FFEFAA" w14:textId="77777777" w:rsidR="00FF6177" w:rsidRDefault="00FF6177">
      <w:r>
        <w:continuationSeparator/>
      </w:r>
    </w:p>
  </w:footnote>
  <w:footnote w:type="continuationNotice" w:id="1">
    <w:p w14:paraId="4E5CAF82" w14:textId="77777777" w:rsidR="00FF6177" w:rsidRDefault="00FF61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32A9D" w14:textId="77777777" w:rsidR="00D478E0" w:rsidRDefault="00483F09">
    <w:pPr>
      <w:pStyle w:val="Kopfzeile"/>
    </w:pPr>
    <w:r>
      <w:rPr>
        <w:noProof/>
      </w:rPr>
      <w:drawing>
        <wp:anchor distT="0" distB="0" distL="114300" distR="114300" simplePos="0" relativeHeight="251658240" behindDoc="1" locked="0" layoutInCell="1" allowOverlap="1" wp14:anchorId="602E2F7C" wp14:editId="66E09896">
          <wp:simplePos x="0" y="0"/>
          <wp:positionH relativeFrom="column">
            <wp:posOffset>4265930</wp:posOffset>
          </wp:positionH>
          <wp:positionV relativeFrom="paragraph">
            <wp:posOffset>-211667</wp:posOffset>
          </wp:positionV>
          <wp:extent cx="1955800" cy="606022"/>
          <wp:effectExtent l="0" t="0" r="6350" b="3810"/>
          <wp:wrapTight wrapText="bothSides">
            <wp:wrapPolygon edited="0">
              <wp:start x="0" y="0"/>
              <wp:lineTo x="0" y="21057"/>
              <wp:lineTo x="21460" y="21057"/>
              <wp:lineTo x="21460" y="0"/>
              <wp:lineTo x="0" y="0"/>
            </wp:wrapPolygon>
          </wp:wrapTight>
          <wp:docPr id="4097" name="Grafik 7738319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Grafik 773831917"/>
                  <pic:cNvPicPr/>
                </pic:nvPicPr>
                <pic:blipFill>
                  <a:blip r:embed="rId1" cstate="print"/>
                  <a:srcRect/>
                  <a:stretch/>
                </pic:blipFill>
                <pic:spPr>
                  <a:xfrm>
                    <a:off x="0" y="0"/>
                    <a:ext cx="1955800" cy="606022"/>
                  </a:xfrm>
                  <a:prstGeom prst="rect">
                    <a:avLst/>
                  </a:prstGeom>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A0905718"/>
    <w:lvl w:ilvl="0" w:tplc="A2DA2910">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 w15:restartNumberingAfterBreak="0">
    <w:nsid w:val="00000002"/>
    <w:multiLevelType w:val="hybridMultilevel"/>
    <w:tmpl w:val="D590852C"/>
    <w:lvl w:ilvl="0" w:tplc="AAE6DEA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00000003"/>
    <w:multiLevelType w:val="hybridMultilevel"/>
    <w:tmpl w:val="09988354"/>
    <w:lvl w:ilvl="0" w:tplc="1F847306">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 w15:restartNumberingAfterBreak="0">
    <w:nsid w:val="00000004"/>
    <w:multiLevelType w:val="hybridMultilevel"/>
    <w:tmpl w:val="394EC696"/>
    <w:lvl w:ilvl="0" w:tplc="44EC98E0">
      <w:start w:val="23"/>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00000005"/>
    <w:multiLevelType w:val="hybridMultilevel"/>
    <w:tmpl w:val="739CCA76"/>
    <w:lvl w:ilvl="0" w:tplc="0F5C78E6">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0000006"/>
    <w:multiLevelType w:val="hybridMultilevel"/>
    <w:tmpl w:val="401ABAC4"/>
    <w:lvl w:ilvl="0" w:tplc="867E069E">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00000007"/>
    <w:multiLevelType w:val="hybridMultilevel"/>
    <w:tmpl w:val="E938B150"/>
    <w:lvl w:ilvl="0" w:tplc="A402858C">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00000008"/>
    <w:multiLevelType w:val="hybridMultilevel"/>
    <w:tmpl w:val="ACAA7E2C"/>
    <w:lvl w:ilvl="0" w:tplc="DC564C4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8" w15:restartNumberingAfterBreak="0">
    <w:nsid w:val="00000009"/>
    <w:multiLevelType w:val="hybridMultilevel"/>
    <w:tmpl w:val="E05E2976"/>
    <w:lvl w:ilvl="0" w:tplc="1160EF3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0000000A"/>
    <w:multiLevelType w:val="hybridMultilevel"/>
    <w:tmpl w:val="FEF6C1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0000000B"/>
    <w:multiLevelType w:val="hybridMultilevel"/>
    <w:tmpl w:val="FC64436C"/>
    <w:lvl w:ilvl="0" w:tplc="95C2DF1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1" w15:restartNumberingAfterBreak="0">
    <w:nsid w:val="0000000C"/>
    <w:multiLevelType w:val="hybridMultilevel"/>
    <w:tmpl w:val="061CE216"/>
    <w:lvl w:ilvl="0" w:tplc="B8CE3A68">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0000000D"/>
    <w:multiLevelType w:val="hybridMultilevel"/>
    <w:tmpl w:val="9E547946"/>
    <w:lvl w:ilvl="0" w:tplc="DED65B9A">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6801000"/>
    <w:multiLevelType w:val="hybridMultilevel"/>
    <w:tmpl w:val="12E060F0"/>
    <w:lvl w:ilvl="0" w:tplc="ECD09B3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727ED7"/>
    <w:multiLevelType w:val="multilevel"/>
    <w:tmpl w:val="00000001"/>
    <w:lvl w:ilvl="0">
      <w:start w:val="1"/>
      <w:numFmt w:val="none"/>
      <w:pStyle w:val="berschrift1"/>
      <w:suff w:val="nothing"/>
      <w:lvlText w:val=""/>
      <w:lvlJc w:val="left"/>
      <w:pPr>
        <w:tabs>
          <w:tab w:val="left" w:pos="0"/>
        </w:tabs>
        <w:ind w:left="0" w:firstLine="0"/>
      </w:pPr>
    </w:lvl>
    <w:lvl w:ilvl="1">
      <w:start w:val="1"/>
      <w:numFmt w:val="none"/>
      <w:pStyle w:val="berschrift2"/>
      <w:suff w:val="nothing"/>
      <w:lvlText w:val=""/>
      <w:lvlJc w:val="left"/>
      <w:pPr>
        <w:tabs>
          <w:tab w:val="left" w:pos="0"/>
        </w:tabs>
        <w:ind w:left="0" w:firstLine="0"/>
      </w:pPr>
    </w:lvl>
    <w:lvl w:ilvl="2">
      <w:start w:val="1"/>
      <w:numFmt w:val="none"/>
      <w:pStyle w:val="berschrift3"/>
      <w:suff w:val="nothing"/>
      <w:lvlText w:val=""/>
      <w:lvlJc w:val="left"/>
      <w:pPr>
        <w:tabs>
          <w:tab w:val="left" w:pos="0"/>
        </w:tabs>
        <w:ind w:left="0" w:firstLine="0"/>
      </w:pPr>
    </w:lvl>
    <w:lvl w:ilvl="3">
      <w:start w:val="1"/>
      <w:numFmt w:val="none"/>
      <w:pStyle w:val="berschrift4"/>
      <w:suff w:val="nothing"/>
      <w:lvlText w:val=""/>
      <w:lvlJc w:val="left"/>
      <w:pPr>
        <w:tabs>
          <w:tab w:val="left" w:pos="0"/>
        </w:tabs>
        <w:ind w:left="0" w:firstLine="0"/>
      </w:pPr>
    </w:lvl>
    <w:lvl w:ilvl="4">
      <w:start w:val="1"/>
      <w:numFmt w:val="none"/>
      <w:pStyle w:val="berschrift5"/>
      <w:suff w:val="nothing"/>
      <w:lvlText w:val=""/>
      <w:lvlJc w:val="left"/>
      <w:pPr>
        <w:tabs>
          <w:tab w:val="left" w:pos="0"/>
        </w:tabs>
        <w:ind w:left="0" w:firstLine="0"/>
      </w:pPr>
    </w:lvl>
    <w:lvl w:ilvl="5">
      <w:start w:val="1"/>
      <w:numFmt w:val="none"/>
      <w:pStyle w:val="berschrift6"/>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5" w15:restartNumberingAfterBreak="0">
    <w:nsid w:val="600E3934"/>
    <w:multiLevelType w:val="hybridMultilevel"/>
    <w:tmpl w:val="E84C65FA"/>
    <w:lvl w:ilvl="0" w:tplc="CE58C38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65371490">
    <w:abstractNumId w:val="14"/>
  </w:num>
  <w:num w:numId="2" w16cid:durableId="1883208180">
    <w:abstractNumId w:val="4"/>
  </w:num>
  <w:num w:numId="3" w16cid:durableId="473638823">
    <w:abstractNumId w:val="12"/>
  </w:num>
  <w:num w:numId="4" w16cid:durableId="2041736106">
    <w:abstractNumId w:val="9"/>
  </w:num>
  <w:num w:numId="5" w16cid:durableId="363167123">
    <w:abstractNumId w:val="10"/>
  </w:num>
  <w:num w:numId="6" w16cid:durableId="1843232530">
    <w:abstractNumId w:val="8"/>
  </w:num>
  <w:num w:numId="7" w16cid:durableId="1125275857">
    <w:abstractNumId w:val="7"/>
  </w:num>
  <w:num w:numId="8" w16cid:durableId="1815680042">
    <w:abstractNumId w:val="1"/>
  </w:num>
  <w:num w:numId="9" w16cid:durableId="535436227">
    <w:abstractNumId w:val="0"/>
  </w:num>
  <w:num w:numId="10" w16cid:durableId="368725749">
    <w:abstractNumId w:val="3"/>
  </w:num>
  <w:num w:numId="11" w16cid:durableId="295527491">
    <w:abstractNumId w:val="6"/>
  </w:num>
  <w:num w:numId="12" w16cid:durableId="381711990">
    <w:abstractNumId w:val="2"/>
  </w:num>
  <w:num w:numId="13" w16cid:durableId="1255211241">
    <w:abstractNumId w:val="11"/>
  </w:num>
  <w:num w:numId="14" w16cid:durableId="904266464">
    <w:abstractNumId w:val="5"/>
  </w:num>
  <w:num w:numId="15" w16cid:durableId="1687977376">
    <w:abstractNumId w:val="13"/>
  </w:num>
  <w:num w:numId="16" w16cid:durableId="19103393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defaultTabStop w:val="708"/>
  <w:hyphenationZone w:val="425"/>
  <w:defaultTableStyle w:val="NormaleTabelle"/>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8E0"/>
    <w:rsid w:val="000013EE"/>
    <w:rsid w:val="00002125"/>
    <w:rsid w:val="00003B8D"/>
    <w:rsid w:val="00005C74"/>
    <w:rsid w:val="00006C72"/>
    <w:rsid w:val="000071AE"/>
    <w:rsid w:val="00007E0E"/>
    <w:rsid w:val="000101D2"/>
    <w:rsid w:val="00011B00"/>
    <w:rsid w:val="00021782"/>
    <w:rsid w:val="00022372"/>
    <w:rsid w:val="00022C0F"/>
    <w:rsid w:val="00023A5F"/>
    <w:rsid w:val="00024A83"/>
    <w:rsid w:val="00027CA6"/>
    <w:rsid w:val="00030639"/>
    <w:rsid w:val="0003086F"/>
    <w:rsid w:val="00031681"/>
    <w:rsid w:val="000341EA"/>
    <w:rsid w:val="0004058C"/>
    <w:rsid w:val="00040922"/>
    <w:rsid w:val="00042732"/>
    <w:rsid w:val="00043586"/>
    <w:rsid w:val="000444E7"/>
    <w:rsid w:val="00045128"/>
    <w:rsid w:val="000470FF"/>
    <w:rsid w:val="00050EB4"/>
    <w:rsid w:val="0005125F"/>
    <w:rsid w:val="00051B0F"/>
    <w:rsid w:val="000527A6"/>
    <w:rsid w:val="000545EE"/>
    <w:rsid w:val="00054F6C"/>
    <w:rsid w:val="0005580B"/>
    <w:rsid w:val="000567B4"/>
    <w:rsid w:val="00056BB5"/>
    <w:rsid w:val="00062263"/>
    <w:rsid w:val="00062C74"/>
    <w:rsid w:val="0006366E"/>
    <w:rsid w:val="000637C6"/>
    <w:rsid w:val="00063EF7"/>
    <w:rsid w:val="00064693"/>
    <w:rsid w:val="000657BF"/>
    <w:rsid w:val="00065FDD"/>
    <w:rsid w:val="00066A65"/>
    <w:rsid w:val="00070886"/>
    <w:rsid w:val="00070F4D"/>
    <w:rsid w:val="00083256"/>
    <w:rsid w:val="00085293"/>
    <w:rsid w:val="000858FD"/>
    <w:rsid w:val="00090C7E"/>
    <w:rsid w:val="00095446"/>
    <w:rsid w:val="00095B46"/>
    <w:rsid w:val="00095DA8"/>
    <w:rsid w:val="000A7F48"/>
    <w:rsid w:val="000B2B16"/>
    <w:rsid w:val="000B3692"/>
    <w:rsid w:val="000B46A6"/>
    <w:rsid w:val="000B53AD"/>
    <w:rsid w:val="000B6AF7"/>
    <w:rsid w:val="000C0E32"/>
    <w:rsid w:val="000C21BC"/>
    <w:rsid w:val="000C414F"/>
    <w:rsid w:val="000C6905"/>
    <w:rsid w:val="000D6B95"/>
    <w:rsid w:val="000E11F1"/>
    <w:rsid w:val="000E2261"/>
    <w:rsid w:val="000E2A97"/>
    <w:rsid w:val="000E331F"/>
    <w:rsid w:val="000F12F4"/>
    <w:rsid w:val="000F3414"/>
    <w:rsid w:val="000F45AD"/>
    <w:rsid w:val="000F4F60"/>
    <w:rsid w:val="000F5735"/>
    <w:rsid w:val="001018DC"/>
    <w:rsid w:val="00103306"/>
    <w:rsid w:val="0010695A"/>
    <w:rsid w:val="0010747C"/>
    <w:rsid w:val="00114653"/>
    <w:rsid w:val="00115571"/>
    <w:rsid w:val="00115CA2"/>
    <w:rsid w:val="00115F33"/>
    <w:rsid w:val="00117638"/>
    <w:rsid w:val="00117E28"/>
    <w:rsid w:val="001206B8"/>
    <w:rsid w:val="0012549F"/>
    <w:rsid w:val="00125A3C"/>
    <w:rsid w:val="001326FB"/>
    <w:rsid w:val="00140A97"/>
    <w:rsid w:val="00140D8B"/>
    <w:rsid w:val="001454E1"/>
    <w:rsid w:val="001504D4"/>
    <w:rsid w:val="001514F3"/>
    <w:rsid w:val="00152B67"/>
    <w:rsid w:val="00154350"/>
    <w:rsid w:val="00160F64"/>
    <w:rsid w:val="0016140C"/>
    <w:rsid w:val="0016197F"/>
    <w:rsid w:val="001626E0"/>
    <w:rsid w:val="0016381C"/>
    <w:rsid w:val="001644A2"/>
    <w:rsid w:val="00166B08"/>
    <w:rsid w:val="0016713A"/>
    <w:rsid w:val="001675CC"/>
    <w:rsid w:val="00171518"/>
    <w:rsid w:val="00171C76"/>
    <w:rsid w:val="0017222F"/>
    <w:rsid w:val="00176608"/>
    <w:rsid w:val="0018304D"/>
    <w:rsid w:val="001835FA"/>
    <w:rsid w:val="00185AF0"/>
    <w:rsid w:val="0018631C"/>
    <w:rsid w:val="00190119"/>
    <w:rsid w:val="00193B72"/>
    <w:rsid w:val="00194BEB"/>
    <w:rsid w:val="001967F8"/>
    <w:rsid w:val="00197C28"/>
    <w:rsid w:val="001A048D"/>
    <w:rsid w:val="001A58BB"/>
    <w:rsid w:val="001B03E1"/>
    <w:rsid w:val="001B1256"/>
    <w:rsid w:val="001B157C"/>
    <w:rsid w:val="001C0C45"/>
    <w:rsid w:val="001C3B47"/>
    <w:rsid w:val="001D17D9"/>
    <w:rsid w:val="001D2888"/>
    <w:rsid w:val="001D4B46"/>
    <w:rsid w:val="001D77A7"/>
    <w:rsid w:val="001D7D7D"/>
    <w:rsid w:val="001E41D6"/>
    <w:rsid w:val="001E5FAD"/>
    <w:rsid w:val="001F3903"/>
    <w:rsid w:val="001F4A3C"/>
    <w:rsid w:val="001F62BA"/>
    <w:rsid w:val="001F77D5"/>
    <w:rsid w:val="00202BC3"/>
    <w:rsid w:val="002038B1"/>
    <w:rsid w:val="002041EC"/>
    <w:rsid w:val="00207449"/>
    <w:rsid w:val="00207EE9"/>
    <w:rsid w:val="002151B4"/>
    <w:rsid w:val="002162D4"/>
    <w:rsid w:val="00217748"/>
    <w:rsid w:val="00220DA0"/>
    <w:rsid w:val="00226070"/>
    <w:rsid w:val="0022661F"/>
    <w:rsid w:val="0022679A"/>
    <w:rsid w:val="00231A48"/>
    <w:rsid w:val="002329C3"/>
    <w:rsid w:val="00236C82"/>
    <w:rsid w:val="002420CB"/>
    <w:rsid w:val="00244B3D"/>
    <w:rsid w:val="00244D12"/>
    <w:rsid w:val="00246DD5"/>
    <w:rsid w:val="0025163A"/>
    <w:rsid w:val="00251EAC"/>
    <w:rsid w:val="00254302"/>
    <w:rsid w:val="0025487B"/>
    <w:rsid w:val="002609EA"/>
    <w:rsid w:val="00261D3D"/>
    <w:rsid w:val="0026395C"/>
    <w:rsid w:val="00267ED6"/>
    <w:rsid w:val="002703A7"/>
    <w:rsid w:val="00272A42"/>
    <w:rsid w:val="00273C14"/>
    <w:rsid w:val="00280D9A"/>
    <w:rsid w:val="0028112A"/>
    <w:rsid w:val="0028438D"/>
    <w:rsid w:val="002866C4"/>
    <w:rsid w:val="0028734C"/>
    <w:rsid w:val="0029234A"/>
    <w:rsid w:val="00296641"/>
    <w:rsid w:val="002A15A7"/>
    <w:rsid w:val="002A3668"/>
    <w:rsid w:val="002A450C"/>
    <w:rsid w:val="002A4951"/>
    <w:rsid w:val="002A5BD3"/>
    <w:rsid w:val="002B37F7"/>
    <w:rsid w:val="002B6364"/>
    <w:rsid w:val="002B7D4C"/>
    <w:rsid w:val="002C3E24"/>
    <w:rsid w:val="002C6411"/>
    <w:rsid w:val="002C652A"/>
    <w:rsid w:val="002D390B"/>
    <w:rsid w:val="002D41EB"/>
    <w:rsid w:val="002D4F4E"/>
    <w:rsid w:val="002D52A1"/>
    <w:rsid w:val="002D5BBD"/>
    <w:rsid w:val="002D7B48"/>
    <w:rsid w:val="002E1265"/>
    <w:rsid w:val="002E1CC2"/>
    <w:rsid w:val="002E360D"/>
    <w:rsid w:val="002E3FF5"/>
    <w:rsid w:val="002E4471"/>
    <w:rsid w:val="002E7BB4"/>
    <w:rsid w:val="002F00AE"/>
    <w:rsid w:val="002F0C72"/>
    <w:rsid w:val="002F128C"/>
    <w:rsid w:val="002F70E2"/>
    <w:rsid w:val="002F72D1"/>
    <w:rsid w:val="003008C2"/>
    <w:rsid w:val="00302C44"/>
    <w:rsid w:val="00302E98"/>
    <w:rsid w:val="00302EA8"/>
    <w:rsid w:val="0030314A"/>
    <w:rsid w:val="003050DC"/>
    <w:rsid w:val="00305F89"/>
    <w:rsid w:val="00307899"/>
    <w:rsid w:val="00310192"/>
    <w:rsid w:val="00310A82"/>
    <w:rsid w:val="003148D8"/>
    <w:rsid w:val="00314A14"/>
    <w:rsid w:val="00316B3F"/>
    <w:rsid w:val="00321F83"/>
    <w:rsid w:val="00325DD5"/>
    <w:rsid w:val="00326CAD"/>
    <w:rsid w:val="003328AA"/>
    <w:rsid w:val="00340750"/>
    <w:rsid w:val="0034166D"/>
    <w:rsid w:val="00342B8E"/>
    <w:rsid w:val="0034507C"/>
    <w:rsid w:val="0034566D"/>
    <w:rsid w:val="00350A5B"/>
    <w:rsid w:val="00352444"/>
    <w:rsid w:val="003526E7"/>
    <w:rsid w:val="003530E4"/>
    <w:rsid w:val="00357C36"/>
    <w:rsid w:val="0036022B"/>
    <w:rsid w:val="00361612"/>
    <w:rsid w:val="00361ADF"/>
    <w:rsid w:val="00362892"/>
    <w:rsid w:val="00364785"/>
    <w:rsid w:val="0036540D"/>
    <w:rsid w:val="003656E6"/>
    <w:rsid w:val="00370255"/>
    <w:rsid w:val="00370715"/>
    <w:rsid w:val="003731B0"/>
    <w:rsid w:val="003747E0"/>
    <w:rsid w:val="00376383"/>
    <w:rsid w:val="00376400"/>
    <w:rsid w:val="00376472"/>
    <w:rsid w:val="00376B90"/>
    <w:rsid w:val="0037709B"/>
    <w:rsid w:val="003810DB"/>
    <w:rsid w:val="00382D0B"/>
    <w:rsid w:val="0038310B"/>
    <w:rsid w:val="00391E61"/>
    <w:rsid w:val="00393ABD"/>
    <w:rsid w:val="003958EF"/>
    <w:rsid w:val="003A323B"/>
    <w:rsid w:val="003A37F7"/>
    <w:rsid w:val="003A57EF"/>
    <w:rsid w:val="003A6FFA"/>
    <w:rsid w:val="003A7BFF"/>
    <w:rsid w:val="003A7DD1"/>
    <w:rsid w:val="003B08A9"/>
    <w:rsid w:val="003B1173"/>
    <w:rsid w:val="003B714D"/>
    <w:rsid w:val="003B7BDE"/>
    <w:rsid w:val="003B7F04"/>
    <w:rsid w:val="003C18F4"/>
    <w:rsid w:val="003C2DC5"/>
    <w:rsid w:val="003C413D"/>
    <w:rsid w:val="003C5390"/>
    <w:rsid w:val="003C68D5"/>
    <w:rsid w:val="003C773E"/>
    <w:rsid w:val="003D0D9C"/>
    <w:rsid w:val="003D2E17"/>
    <w:rsid w:val="003D388F"/>
    <w:rsid w:val="003D38C2"/>
    <w:rsid w:val="003D768E"/>
    <w:rsid w:val="003D7759"/>
    <w:rsid w:val="003E3974"/>
    <w:rsid w:val="003E4DA0"/>
    <w:rsid w:val="003E502C"/>
    <w:rsid w:val="003E53D3"/>
    <w:rsid w:val="003E5FE4"/>
    <w:rsid w:val="003E660D"/>
    <w:rsid w:val="003F1A4B"/>
    <w:rsid w:val="003F350B"/>
    <w:rsid w:val="003F4C54"/>
    <w:rsid w:val="003F5C21"/>
    <w:rsid w:val="003F655D"/>
    <w:rsid w:val="003F713F"/>
    <w:rsid w:val="004000B6"/>
    <w:rsid w:val="004006B0"/>
    <w:rsid w:val="0040495E"/>
    <w:rsid w:val="00410554"/>
    <w:rsid w:val="00412B61"/>
    <w:rsid w:val="004139DB"/>
    <w:rsid w:val="0041419B"/>
    <w:rsid w:val="00415CB6"/>
    <w:rsid w:val="0042283C"/>
    <w:rsid w:val="004232E7"/>
    <w:rsid w:val="00423C66"/>
    <w:rsid w:val="00427417"/>
    <w:rsid w:val="00427438"/>
    <w:rsid w:val="00431809"/>
    <w:rsid w:val="004320AC"/>
    <w:rsid w:val="00437DCC"/>
    <w:rsid w:val="00444423"/>
    <w:rsid w:val="00453A6F"/>
    <w:rsid w:val="00456E61"/>
    <w:rsid w:val="0045776A"/>
    <w:rsid w:val="00461DD0"/>
    <w:rsid w:val="00461FA8"/>
    <w:rsid w:val="00463735"/>
    <w:rsid w:val="00466019"/>
    <w:rsid w:val="00473189"/>
    <w:rsid w:val="00477057"/>
    <w:rsid w:val="00477465"/>
    <w:rsid w:val="00483F09"/>
    <w:rsid w:val="00485B7A"/>
    <w:rsid w:val="00485C52"/>
    <w:rsid w:val="00491074"/>
    <w:rsid w:val="00494139"/>
    <w:rsid w:val="004A03EB"/>
    <w:rsid w:val="004A566C"/>
    <w:rsid w:val="004A65A6"/>
    <w:rsid w:val="004A6AA5"/>
    <w:rsid w:val="004A6BBF"/>
    <w:rsid w:val="004B15CF"/>
    <w:rsid w:val="004B1C19"/>
    <w:rsid w:val="004B1E5F"/>
    <w:rsid w:val="004B34F0"/>
    <w:rsid w:val="004B3BF2"/>
    <w:rsid w:val="004B41D8"/>
    <w:rsid w:val="004B63B8"/>
    <w:rsid w:val="004C14B7"/>
    <w:rsid w:val="004C2DA1"/>
    <w:rsid w:val="004C3787"/>
    <w:rsid w:val="004C642E"/>
    <w:rsid w:val="004C66CB"/>
    <w:rsid w:val="004C7214"/>
    <w:rsid w:val="004D05E5"/>
    <w:rsid w:val="004D1234"/>
    <w:rsid w:val="004D223A"/>
    <w:rsid w:val="004D561F"/>
    <w:rsid w:val="004D5A18"/>
    <w:rsid w:val="004E08F1"/>
    <w:rsid w:val="004E1B9B"/>
    <w:rsid w:val="004E5B4E"/>
    <w:rsid w:val="004F11A4"/>
    <w:rsid w:val="004F217F"/>
    <w:rsid w:val="004F24D6"/>
    <w:rsid w:val="004F2F61"/>
    <w:rsid w:val="004F41F4"/>
    <w:rsid w:val="004F616F"/>
    <w:rsid w:val="004F6287"/>
    <w:rsid w:val="004F691E"/>
    <w:rsid w:val="00503C7C"/>
    <w:rsid w:val="005048B6"/>
    <w:rsid w:val="00504E38"/>
    <w:rsid w:val="00505044"/>
    <w:rsid w:val="0050628F"/>
    <w:rsid w:val="00506946"/>
    <w:rsid w:val="00511ACC"/>
    <w:rsid w:val="00512678"/>
    <w:rsid w:val="00516B8B"/>
    <w:rsid w:val="00520C51"/>
    <w:rsid w:val="005222E0"/>
    <w:rsid w:val="00522DFE"/>
    <w:rsid w:val="005236BB"/>
    <w:rsid w:val="005307E6"/>
    <w:rsid w:val="00532FA1"/>
    <w:rsid w:val="005371D0"/>
    <w:rsid w:val="005437A2"/>
    <w:rsid w:val="005478B6"/>
    <w:rsid w:val="00547F24"/>
    <w:rsid w:val="00552D11"/>
    <w:rsid w:val="005533E0"/>
    <w:rsid w:val="00557A5C"/>
    <w:rsid w:val="00557E53"/>
    <w:rsid w:val="005619AC"/>
    <w:rsid w:val="0056269F"/>
    <w:rsid w:val="005657CA"/>
    <w:rsid w:val="00566544"/>
    <w:rsid w:val="0056782E"/>
    <w:rsid w:val="00567A4C"/>
    <w:rsid w:val="00580D3E"/>
    <w:rsid w:val="005823BA"/>
    <w:rsid w:val="005926EE"/>
    <w:rsid w:val="00593641"/>
    <w:rsid w:val="00593930"/>
    <w:rsid w:val="00594A77"/>
    <w:rsid w:val="00594AE4"/>
    <w:rsid w:val="00595CE9"/>
    <w:rsid w:val="005969F0"/>
    <w:rsid w:val="005A08DC"/>
    <w:rsid w:val="005A1199"/>
    <w:rsid w:val="005A2061"/>
    <w:rsid w:val="005A6E40"/>
    <w:rsid w:val="005B29FD"/>
    <w:rsid w:val="005B4BEC"/>
    <w:rsid w:val="005B6C42"/>
    <w:rsid w:val="005C0140"/>
    <w:rsid w:val="005C02F6"/>
    <w:rsid w:val="005C0C11"/>
    <w:rsid w:val="005C0D87"/>
    <w:rsid w:val="005D173C"/>
    <w:rsid w:val="005D3D31"/>
    <w:rsid w:val="005D642A"/>
    <w:rsid w:val="005D6F7C"/>
    <w:rsid w:val="005E320F"/>
    <w:rsid w:val="005E4905"/>
    <w:rsid w:val="005E6F96"/>
    <w:rsid w:val="005F0461"/>
    <w:rsid w:val="005F376A"/>
    <w:rsid w:val="005F4532"/>
    <w:rsid w:val="005F62F4"/>
    <w:rsid w:val="00600C56"/>
    <w:rsid w:val="006034BE"/>
    <w:rsid w:val="00611085"/>
    <w:rsid w:val="00615880"/>
    <w:rsid w:val="00623C91"/>
    <w:rsid w:val="00625103"/>
    <w:rsid w:val="00630B37"/>
    <w:rsid w:val="00631FFB"/>
    <w:rsid w:val="0063504A"/>
    <w:rsid w:val="00641D27"/>
    <w:rsid w:val="00650C70"/>
    <w:rsid w:val="00652BCA"/>
    <w:rsid w:val="00655327"/>
    <w:rsid w:val="00656310"/>
    <w:rsid w:val="00657F09"/>
    <w:rsid w:val="00661259"/>
    <w:rsid w:val="0066292A"/>
    <w:rsid w:val="00662AD8"/>
    <w:rsid w:val="00663647"/>
    <w:rsid w:val="00666DA4"/>
    <w:rsid w:val="006711A7"/>
    <w:rsid w:val="00674906"/>
    <w:rsid w:val="00676AA2"/>
    <w:rsid w:val="00681768"/>
    <w:rsid w:val="00683EFA"/>
    <w:rsid w:val="00686B71"/>
    <w:rsid w:val="006907BF"/>
    <w:rsid w:val="00691CBC"/>
    <w:rsid w:val="0069240D"/>
    <w:rsid w:val="00692B6D"/>
    <w:rsid w:val="00696402"/>
    <w:rsid w:val="006971BA"/>
    <w:rsid w:val="006A1B1C"/>
    <w:rsid w:val="006A590C"/>
    <w:rsid w:val="006A609F"/>
    <w:rsid w:val="006A6644"/>
    <w:rsid w:val="006A78D7"/>
    <w:rsid w:val="006B6959"/>
    <w:rsid w:val="006B7F4A"/>
    <w:rsid w:val="006C7807"/>
    <w:rsid w:val="006D57DC"/>
    <w:rsid w:val="006D6871"/>
    <w:rsid w:val="006E0256"/>
    <w:rsid w:val="006E1D9B"/>
    <w:rsid w:val="006E2758"/>
    <w:rsid w:val="006E2AD7"/>
    <w:rsid w:val="006E34E8"/>
    <w:rsid w:val="006E5268"/>
    <w:rsid w:val="006E713B"/>
    <w:rsid w:val="006F1FD0"/>
    <w:rsid w:val="006F20A2"/>
    <w:rsid w:val="006F5C21"/>
    <w:rsid w:val="006F5D7A"/>
    <w:rsid w:val="006F74A7"/>
    <w:rsid w:val="00701856"/>
    <w:rsid w:val="00705C68"/>
    <w:rsid w:val="00714E58"/>
    <w:rsid w:val="00715BF7"/>
    <w:rsid w:val="00717AC8"/>
    <w:rsid w:val="00720244"/>
    <w:rsid w:val="00723094"/>
    <w:rsid w:val="00723685"/>
    <w:rsid w:val="00725F21"/>
    <w:rsid w:val="00726141"/>
    <w:rsid w:val="007263F8"/>
    <w:rsid w:val="007267E0"/>
    <w:rsid w:val="00734926"/>
    <w:rsid w:val="0073623E"/>
    <w:rsid w:val="0073706F"/>
    <w:rsid w:val="00747295"/>
    <w:rsid w:val="007516DB"/>
    <w:rsid w:val="007518F6"/>
    <w:rsid w:val="00751969"/>
    <w:rsid w:val="00751F56"/>
    <w:rsid w:val="00756E59"/>
    <w:rsid w:val="0076507D"/>
    <w:rsid w:val="00766AD6"/>
    <w:rsid w:val="00766E5B"/>
    <w:rsid w:val="0077023B"/>
    <w:rsid w:val="0077061B"/>
    <w:rsid w:val="0077360C"/>
    <w:rsid w:val="0077435D"/>
    <w:rsid w:val="00774740"/>
    <w:rsid w:val="00776600"/>
    <w:rsid w:val="00780A36"/>
    <w:rsid w:val="007824CF"/>
    <w:rsid w:val="00782D98"/>
    <w:rsid w:val="00783340"/>
    <w:rsid w:val="00790797"/>
    <w:rsid w:val="00792234"/>
    <w:rsid w:val="0079692C"/>
    <w:rsid w:val="00796E1C"/>
    <w:rsid w:val="007A1746"/>
    <w:rsid w:val="007A24A7"/>
    <w:rsid w:val="007A2FB9"/>
    <w:rsid w:val="007A3025"/>
    <w:rsid w:val="007A3825"/>
    <w:rsid w:val="007A4AEF"/>
    <w:rsid w:val="007A500A"/>
    <w:rsid w:val="007A55AF"/>
    <w:rsid w:val="007B3D9D"/>
    <w:rsid w:val="007B7CB0"/>
    <w:rsid w:val="007C1E02"/>
    <w:rsid w:val="007C3763"/>
    <w:rsid w:val="007D01A7"/>
    <w:rsid w:val="007D0B56"/>
    <w:rsid w:val="007D2478"/>
    <w:rsid w:val="007D34C0"/>
    <w:rsid w:val="007D4C47"/>
    <w:rsid w:val="007D6E18"/>
    <w:rsid w:val="007E12BE"/>
    <w:rsid w:val="007E5901"/>
    <w:rsid w:val="007E6578"/>
    <w:rsid w:val="007F1101"/>
    <w:rsid w:val="007F3E22"/>
    <w:rsid w:val="007F4DE5"/>
    <w:rsid w:val="007F5E5F"/>
    <w:rsid w:val="0080111A"/>
    <w:rsid w:val="008050DA"/>
    <w:rsid w:val="0080666F"/>
    <w:rsid w:val="0080751D"/>
    <w:rsid w:val="00810070"/>
    <w:rsid w:val="00813671"/>
    <w:rsid w:val="008206BC"/>
    <w:rsid w:val="00821D51"/>
    <w:rsid w:val="0082348E"/>
    <w:rsid w:val="008242C4"/>
    <w:rsid w:val="00830407"/>
    <w:rsid w:val="008335CB"/>
    <w:rsid w:val="00834545"/>
    <w:rsid w:val="0083575F"/>
    <w:rsid w:val="008369EC"/>
    <w:rsid w:val="00845ACE"/>
    <w:rsid w:val="008464CC"/>
    <w:rsid w:val="00847E61"/>
    <w:rsid w:val="00847F98"/>
    <w:rsid w:val="008507F7"/>
    <w:rsid w:val="00851E65"/>
    <w:rsid w:val="008532B3"/>
    <w:rsid w:val="008606D8"/>
    <w:rsid w:val="00861F15"/>
    <w:rsid w:val="00867FF1"/>
    <w:rsid w:val="008718FA"/>
    <w:rsid w:val="00873EF9"/>
    <w:rsid w:val="008762B4"/>
    <w:rsid w:val="00876E94"/>
    <w:rsid w:val="00883234"/>
    <w:rsid w:val="0088412F"/>
    <w:rsid w:val="00884B7A"/>
    <w:rsid w:val="00884E57"/>
    <w:rsid w:val="008857DE"/>
    <w:rsid w:val="008864FF"/>
    <w:rsid w:val="008875A2"/>
    <w:rsid w:val="00890884"/>
    <w:rsid w:val="008942CB"/>
    <w:rsid w:val="00895A0A"/>
    <w:rsid w:val="00896AAF"/>
    <w:rsid w:val="008A10C9"/>
    <w:rsid w:val="008A1A22"/>
    <w:rsid w:val="008A5F7E"/>
    <w:rsid w:val="008B016A"/>
    <w:rsid w:val="008B01AB"/>
    <w:rsid w:val="008B0CF9"/>
    <w:rsid w:val="008B43BA"/>
    <w:rsid w:val="008B4776"/>
    <w:rsid w:val="008B7753"/>
    <w:rsid w:val="008C19E3"/>
    <w:rsid w:val="008C2A50"/>
    <w:rsid w:val="008C44F3"/>
    <w:rsid w:val="008D2472"/>
    <w:rsid w:val="008D2C99"/>
    <w:rsid w:val="008D3263"/>
    <w:rsid w:val="008D6ED8"/>
    <w:rsid w:val="008E1826"/>
    <w:rsid w:val="008E3FA9"/>
    <w:rsid w:val="008E4810"/>
    <w:rsid w:val="008E497B"/>
    <w:rsid w:val="008F1349"/>
    <w:rsid w:val="008F49B3"/>
    <w:rsid w:val="008F6DE1"/>
    <w:rsid w:val="008F7E6A"/>
    <w:rsid w:val="009000F3"/>
    <w:rsid w:val="00901872"/>
    <w:rsid w:val="0090270D"/>
    <w:rsid w:val="00904EA0"/>
    <w:rsid w:val="009051D5"/>
    <w:rsid w:val="00905C13"/>
    <w:rsid w:val="009079A1"/>
    <w:rsid w:val="00907F23"/>
    <w:rsid w:val="00914082"/>
    <w:rsid w:val="009159A9"/>
    <w:rsid w:val="00916A26"/>
    <w:rsid w:val="00917D16"/>
    <w:rsid w:val="009202FD"/>
    <w:rsid w:val="00921792"/>
    <w:rsid w:val="009238FE"/>
    <w:rsid w:val="00927947"/>
    <w:rsid w:val="0093392F"/>
    <w:rsid w:val="00940078"/>
    <w:rsid w:val="009447FC"/>
    <w:rsid w:val="0094494A"/>
    <w:rsid w:val="0094554B"/>
    <w:rsid w:val="00945FBE"/>
    <w:rsid w:val="00947A10"/>
    <w:rsid w:val="00947BC9"/>
    <w:rsid w:val="00950763"/>
    <w:rsid w:val="00952C4A"/>
    <w:rsid w:val="00954254"/>
    <w:rsid w:val="0096185F"/>
    <w:rsid w:val="00962634"/>
    <w:rsid w:val="00964A3F"/>
    <w:rsid w:val="009677F7"/>
    <w:rsid w:val="00971BDA"/>
    <w:rsid w:val="00971DC9"/>
    <w:rsid w:val="00980EC5"/>
    <w:rsid w:val="00981F88"/>
    <w:rsid w:val="009850ED"/>
    <w:rsid w:val="00986B4E"/>
    <w:rsid w:val="00991069"/>
    <w:rsid w:val="00991CB3"/>
    <w:rsid w:val="009929F5"/>
    <w:rsid w:val="00993ABC"/>
    <w:rsid w:val="00993B64"/>
    <w:rsid w:val="00994A4D"/>
    <w:rsid w:val="009A6308"/>
    <w:rsid w:val="009B1609"/>
    <w:rsid w:val="009B5889"/>
    <w:rsid w:val="009B5922"/>
    <w:rsid w:val="009B6E78"/>
    <w:rsid w:val="009D1E94"/>
    <w:rsid w:val="009D2089"/>
    <w:rsid w:val="009D5BFA"/>
    <w:rsid w:val="009E01C2"/>
    <w:rsid w:val="009E270D"/>
    <w:rsid w:val="009E3B56"/>
    <w:rsid w:val="009E4807"/>
    <w:rsid w:val="009F0642"/>
    <w:rsid w:val="009F4F2D"/>
    <w:rsid w:val="009F7CEC"/>
    <w:rsid w:val="00A03FC9"/>
    <w:rsid w:val="00A0428F"/>
    <w:rsid w:val="00A046AA"/>
    <w:rsid w:val="00A1154C"/>
    <w:rsid w:val="00A1553B"/>
    <w:rsid w:val="00A26D2B"/>
    <w:rsid w:val="00A26D8C"/>
    <w:rsid w:val="00A27905"/>
    <w:rsid w:val="00A312D1"/>
    <w:rsid w:val="00A32DE8"/>
    <w:rsid w:val="00A3370A"/>
    <w:rsid w:val="00A36ABE"/>
    <w:rsid w:val="00A37CC8"/>
    <w:rsid w:val="00A40D9F"/>
    <w:rsid w:val="00A44138"/>
    <w:rsid w:val="00A44160"/>
    <w:rsid w:val="00A44F46"/>
    <w:rsid w:val="00A46CD5"/>
    <w:rsid w:val="00A5123F"/>
    <w:rsid w:val="00A522C4"/>
    <w:rsid w:val="00A540CB"/>
    <w:rsid w:val="00A6512B"/>
    <w:rsid w:val="00A6579C"/>
    <w:rsid w:val="00A7011E"/>
    <w:rsid w:val="00A70AB5"/>
    <w:rsid w:val="00A741CF"/>
    <w:rsid w:val="00A75B38"/>
    <w:rsid w:val="00A800B3"/>
    <w:rsid w:val="00A82C94"/>
    <w:rsid w:val="00A84749"/>
    <w:rsid w:val="00A85429"/>
    <w:rsid w:val="00A87E93"/>
    <w:rsid w:val="00A90D8B"/>
    <w:rsid w:val="00A94B8A"/>
    <w:rsid w:val="00AA71F8"/>
    <w:rsid w:val="00AA7978"/>
    <w:rsid w:val="00AA79D7"/>
    <w:rsid w:val="00AB03FD"/>
    <w:rsid w:val="00AB4E8E"/>
    <w:rsid w:val="00AD0AEA"/>
    <w:rsid w:val="00AD2BD5"/>
    <w:rsid w:val="00AD5EDF"/>
    <w:rsid w:val="00AD79E4"/>
    <w:rsid w:val="00AE3BB6"/>
    <w:rsid w:val="00AE6EF5"/>
    <w:rsid w:val="00AE721B"/>
    <w:rsid w:val="00AF33F5"/>
    <w:rsid w:val="00AF3EF6"/>
    <w:rsid w:val="00AF6C97"/>
    <w:rsid w:val="00AF752D"/>
    <w:rsid w:val="00B00A21"/>
    <w:rsid w:val="00B0157F"/>
    <w:rsid w:val="00B0169A"/>
    <w:rsid w:val="00B0249C"/>
    <w:rsid w:val="00B0493C"/>
    <w:rsid w:val="00B119E0"/>
    <w:rsid w:val="00B131B6"/>
    <w:rsid w:val="00B13ECE"/>
    <w:rsid w:val="00B1795A"/>
    <w:rsid w:val="00B17FD1"/>
    <w:rsid w:val="00B20A3F"/>
    <w:rsid w:val="00B213F5"/>
    <w:rsid w:val="00B22703"/>
    <w:rsid w:val="00B26AF2"/>
    <w:rsid w:val="00B32ACA"/>
    <w:rsid w:val="00B41DA4"/>
    <w:rsid w:val="00B468D0"/>
    <w:rsid w:val="00B511CD"/>
    <w:rsid w:val="00B53AB0"/>
    <w:rsid w:val="00B55F0A"/>
    <w:rsid w:val="00B57780"/>
    <w:rsid w:val="00B57D01"/>
    <w:rsid w:val="00B61623"/>
    <w:rsid w:val="00B64A3A"/>
    <w:rsid w:val="00B70D88"/>
    <w:rsid w:val="00B7158B"/>
    <w:rsid w:val="00B71B53"/>
    <w:rsid w:val="00B75A5A"/>
    <w:rsid w:val="00B76E99"/>
    <w:rsid w:val="00B80F29"/>
    <w:rsid w:val="00B817B0"/>
    <w:rsid w:val="00B82738"/>
    <w:rsid w:val="00B83570"/>
    <w:rsid w:val="00B84775"/>
    <w:rsid w:val="00B86AB0"/>
    <w:rsid w:val="00B87204"/>
    <w:rsid w:val="00B934EA"/>
    <w:rsid w:val="00B947B5"/>
    <w:rsid w:val="00B94DDC"/>
    <w:rsid w:val="00BA0022"/>
    <w:rsid w:val="00BA11AB"/>
    <w:rsid w:val="00BA2365"/>
    <w:rsid w:val="00BA40C8"/>
    <w:rsid w:val="00BA7F9E"/>
    <w:rsid w:val="00BB1521"/>
    <w:rsid w:val="00BC3B75"/>
    <w:rsid w:val="00BC4120"/>
    <w:rsid w:val="00BC4922"/>
    <w:rsid w:val="00BC5C55"/>
    <w:rsid w:val="00BD0069"/>
    <w:rsid w:val="00BD0E8E"/>
    <w:rsid w:val="00BD1D4C"/>
    <w:rsid w:val="00BD55FE"/>
    <w:rsid w:val="00BD7E51"/>
    <w:rsid w:val="00BE1AC3"/>
    <w:rsid w:val="00BE1FA9"/>
    <w:rsid w:val="00BE2F19"/>
    <w:rsid w:val="00BE3D29"/>
    <w:rsid w:val="00BE4390"/>
    <w:rsid w:val="00BF2BFD"/>
    <w:rsid w:val="00BF37A8"/>
    <w:rsid w:val="00BF3EDA"/>
    <w:rsid w:val="00BF47F2"/>
    <w:rsid w:val="00BF6085"/>
    <w:rsid w:val="00BF7E08"/>
    <w:rsid w:val="00C01977"/>
    <w:rsid w:val="00C02624"/>
    <w:rsid w:val="00C04150"/>
    <w:rsid w:val="00C04E2A"/>
    <w:rsid w:val="00C14C37"/>
    <w:rsid w:val="00C14E77"/>
    <w:rsid w:val="00C1502F"/>
    <w:rsid w:val="00C170F2"/>
    <w:rsid w:val="00C23A4D"/>
    <w:rsid w:val="00C25498"/>
    <w:rsid w:val="00C258DC"/>
    <w:rsid w:val="00C25AB2"/>
    <w:rsid w:val="00C3038A"/>
    <w:rsid w:val="00C30D81"/>
    <w:rsid w:val="00C31C96"/>
    <w:rsid w:val="00C407CA"/>
    <w:rsid w:val="00C4181C"/>
    <w:rsid w:val="00C41D25"/>
    <w:rsid w:val="00C432FF"/>
    <w:rsid w:val="00C44091"/>
    <w:rsid w:val="00C44D0A"/>
    <w:rsid w:val="00C458E2"/>
    <w:rsid w:val="00C54922"/>
    <w:rsid w:val="00C568DF"/>
    <w:rsid w:val="00C576F3"/>
    <w:rsid w:val="00C66F8E"/>
    <w:rsid w:val="00C7056D"/>
    <w:rsid w:val="00C73987"/>
    <w:rsid w:val="00C73A15"/>
    <w:rsid w:val="00C81DF8"/>
    <w:rsid w:val="00C84937"/>
    <w:rsid w:val="00C865DE"/>
    <w:rsid w:val="00C86CDB"/>
    <w:rsid w:val="00C87BB4"/>
    <w:rsid w:val="00C960BA"/>
    <w:rsid w:val="00C968D4"/>
    <w:rsid w:val="00CA1714"/>
    <w:rsid w:val="00CA22B1"/>
    <w:rsid w:val="00CA545F"/>
    <w:rsid w:val="00CA6415"/>
    <w:rsid w:val="00CB0C19"/>
    <w:rsid w:val="00CB11B5"/>
    <w:rsid w:val="00CB3128"/>
    <w:rsid w:val="00CB4D70"/>
    <w:rsid w:val="00CB7213"/>
    <w:rsid w:val="00CC0440"/>
    <w:rsid w:val="00CC0E74"/>
    <w:rsid w:val="00CC1747"/>
    <w:rsid w:val="00CC27CC"/>
    <w:rsid w:val="00CC4E39"/>
    <w:rsid w:val="00CD064D"/>
    <w:rsid w:val="00CD0DC4"/>
    <w:rsid w:val="00CD2388"/>
    <w:rsid w:val="00CD3266"/>
    <w:rsid w:val="00CD55B6"/>
    <w:rsid w:val="00CD5F1D"/>
    <w:rsid w:val="00CE0E3D"/>
    <w:rsid w:val="00CE4EDE"/>
    <w:rsid w:val="00CF4D1E"/>
    <w:rsid w:val="00CF53F9"/>
    <w:rsid w:val="00CF6F3D"/>
    <w:rsid w:val="00CF7101"/>
    <w:rsid w:val="00D03AC7"/>
    <w:rsid w:val="00D0553C"/>
    <w:rsid w:val="00D07B0D"/>
    <w:rsid w:val="00D14FB7"/>
    <w:rsid w:val="00D17028"/>
    <w:rsid w:val="00D17D7B"/>
    <w:rsid w:val="00D25010"/>
    <w:rsid w:val="00D32F84"/>
    <w:rsid w:val="00D33EB6"/>
    <w:rsid w:val="00D4002B"/>
    <w:rsid w:val="00D41B72"/>
    <w:rsid w:val="00D43455"/>
    <w:rsid w:val="00D45A4A"/>
    <w:rsid w:val="00D46046"/>
    <w:rsid w:val="00D466DE"/>
    <w:rsid w:val="00D478E0"/>
    <w:rsid w:val="00D47BD3"/>
    <w:rsid w:val="00D5164E"/>
    <w:rsid w:val="00D51E6A"/>
    <w:rsid w:val="00D60E86"/>
    <w:rsid w:val="00D616D0"/>
    <w:rsid w:val="00D6256F"/>
    <w:rsid w:val="00D67529"/>
    <w:rsid w:val="00D71617"/>
    <w:rsid w:val="00D7244F"/>
    <w:rsid w:val="00D725B9"/>
    <w:rsid w:val="00D73ECC"/>
    <w:rsid w:val="00D7611D"/>
    <w:rsid w:val="00D762CB"/>
    <w:rsid w:val="00D76376"/>
    <w:rsid w:val="00D81392"/>
    <w:rsid w:val="00D81FF0"/>
    <w:rsid w:val="00D869BE"/>
    <w:rsid w:val="00D92748"/>
    <w:rsid w:val="00D95ACC"/>
    <w:rsid w:val="00D9620A"/>
    <w:rsid w:val="00D9766A"/>
    <w:rsid w:val="00D97F36"/>
    <w:rsid w:val="00DA29F3"/>
    <w:rsid w:val="00DA4E95"/>
    <w:rsid w:val="00DA502D"/>
    <w:rsid w:val="00DA5148"/>
    <w:rsid w:val="00DA70ED"/>
    <w:rsid w:val="00DA7C10"/>
    <w:rsid w:val="00DA7FF6"/>
    <w:rsid w:val="00DB05DD"/>
    <w:rsid w:val="00DB0FA9"/>
    <w:rsid w:val="00DB7468"/>
    <w:rsid w:val="00DB758C"/>
    <w:rsid w:val="00DC048C"/>
    <w:rsid w:val="00DC10C0"/>
    <w:rsid w:val="00DC2141"/>
    <w:rsid w:val="00DC2522"/>
    <w:rsid w:val="00DC2E37"/>
    <w:rsid w:val="00DC336C"/>
    <w:rsid w:val="00DC6289"/>
    <w:rsid w:val="00DC7E4E"/>
    <w:rsid w:val="00DD0B0A"/>
    <w:rsid w:val="00DD3917"/>
    <w:rsid w:val="00DD46F1"/>
    <w:rsid w:val="00DD4BB3"/>
    <w:rsid w:val="00DE1FB3"/>
    <w:rsid w:val="00DE71EB"/>
    <w:rsid w:val="00DE7B0D"/>
    <w:rsid w:val="00DF074C"/>
    <w:rsid w:val="00DF1B2A"/>
    <w:rsid w:val="00DF344D"/>
    <w:rsid w:val="00DF7606"/>
    <w:rsid w:val="00DF7E83"/>
    <w:rsid w:val="00E003F3"/>
    <w:rsid w:val="00E00505"/>
    <w:rsid w:val="00E00F76"/>
    <w:rsid w:val="00E02255"/>
    <w:rsid w:val="00E02716"/>
    <w:rsid w:val="00E02D22"/>
    <w:rsid w:val="00E043A7"/>
    <w:rsid w:val="00E073AA"/>
    <w:rsid w:val="00E16E8F"/>
    <w:rsid w:val="00E17E6F"/>
    <w:rsid w:val="00E20442"/>
    <w:rsid w:val="00E227E3"/>
    <w:rsid w:val="00E3185A"/>
    <w:rsid w:val="00E341F6"/>
    <w:rsid w:val="00E41B50"/>
    <w:rsid w:val="00E439CF"/>
    <w:rsid w:val="00E4519C"/>
    <w:rsid w:val="00E45B6B"/>
    <w:rsid w:val="00E47EA6"/>
    <w:rsid w:val="00E50C50"/>
    <w:rsid w:val="00E5102E"/>
    <w:rsid w:val="00E52F4A"/>
    <w:rsid w:val="00E53271"/>
    <w:rsid w:val="00E55795"/>
    <w:rsid w:val="00E56098"/>
    <w:rsid w:val="00E654ED"/>
    <w:rsid w:val="00E732B1"/>
    <w:rsid w:val="00E73EC2"/>
    <w:rsid w:val="00E7658F"/>
    <w:rsid w:val="00E80A0D"/>
    <w:rsid w:val="00E80BB6"/>
    <w:rsid w:val="00E81B70"/>
    <w:rsid w:val="00E8226A"/>
    <w:rsid w:val="00E83EC0"/>
    <w:rsid w:val="00E92392"/>
    <w:rsid w:val="00E92524"/>
    <w:rsid w:val="00E92830"/>
    <w:rsid w:val="00E97094"/>
    <w:rsid w:val="00E97793"/>
    <w:rsid w:val="00E97EAB"/>
    <w:rsid w:val="00EA0782"/>
    <w:rsid w:val="00EA2908"/>
    <w:rsid w:val="00EA770C"/>
    <w:rsid w:val="00EA7C4A"/>
    <w:rsid w:val="00EB1347"/>
    <w:rsid w:val="00EB4420"/>
    <w:rsid w:val="00EB7A1E"/>
    <w:rsid w:val="00EC0DE0"/>
    <w:rsid w:val="00EC34FF"/>
    <w:rsid w:val="00EC5A12"/>
    <w:rsid w:val="00EC5E69"/>
    <w:rsid w:val="00EC6980"/>
    <w:rsid w:val="00EC72D6"/>
    <w:rsid w:val="00EC782B"/>
    <w:rsid w:val="00ED0D00"/>
    <w:rsid w:val="00ED3540"/>
    <w:rsid w:val="00ED4DA1"/>
    <w:rsid w:val="00ED58FF"/>
    <w:rsid w:val="00ED7B23"/>
    <w:rsid w:val="00EE05AD"/>
    <w:rsid w:val="00EE3799"/>
    <w:rsid w:val="00EE52E6"/>
    <w:rsid w:val="00EE54A7"/>
    <w:rsid w:val="00EF0BA3"/>
    <w:rsid w:val="00EF19C0"/>
    <w:rsid w:val="00EF1D0A"/>
    <w:rsid w:val="00F0143A"/>
    <w:rsid w:val="00F0253F"/>
    <w:rsid w:val="00F02E50"/>
    <w:rsid w:val="00F10676"/>
    <w:rsid w:val="00F1099A"/>
    <w:rsid w:val="00F11D27"/>
    <w:rsid w:val="00F136CC"/>
    <w:rsid w:val="00F14E7B"/>
    <w:rsid w:val="00F17AF6"/>
    <w:rsid w:val="00F20AA8"/>
    <w:rsid w:val="00F218C2"/>
    <w:rsid w:val="00F2262B"/>
    <w:rsid w:val="00F23452"/>
    <w:rsid w:val="00F244B5"/>
    <w:rsid w:val="00F2521E"/>
    <w:rsid w:val="00F30FBD"/>
    <w:rsid w:val="00F32CF9"/>
    <w:rsid w:val="00F366C0"/>
    <w:rsid w:val="00F36E2F"/>
    <w:rsid w:val="00F37F33"/>
    <w:rsid w:val="00F46BD3"/>
    <w:rsid w:val="00F539DA"/>
    <w:rsid w:val="00F53E54"/>
    <w:rsid w:val="00F61549"/>
    <w:rsid w:val="00F61D9B"/>
    <w:rsid w:val="00F63AC4"/>
    <w:rsid w:val="00F655AC"/>
    <w:rsid w:val="00F67077"/>
    <w:rsid w:val="00F7028A"/>
    <w:rsid w:val="00F711BB"/>
    <w:rsid w:val="00F7171A"/>
    <w:rsid w:val="00F723F4"/>
    <w:rsid w:val="00F725E3"/>
    <w:rsid w:val="00F75584"/>
    <w:rsid w:val="00F76377"/>
    <w:rsid w:val="00F80CF3"/>
    <w:rsid w:val="00F827C9"/>
    <w:rsid w:val="00F920B6"/>
    <w:rsid w:val="00F92FCD"/>
    <w:rsid w:val="00F9383E"/>
    <w:rsid w:val="00F96A34"/>
    <w:rsid w:val="00FA24E7"/>
    <w:rsid w:val="00FA31F6"/>
    <w:rsid w:val="00FA4592"/>
    <w:rsid w:val="00FA6797"/>
    <w:rsid w:val="00FA6A9E"/>
    <w:rsid w:val="00FA6C21"/>
    <w:rsid w:val="00FA7864"/>
    <w:rsid w:val="00FB0A01"/>
    <w:rsid w:val="00FB26AC"/>
    <w:rsid w:val="00FB792E"/>
    <w:rsid w:val="00FC17D3"/>
    <w:rsid w:val="00FC1910"/>
    <w:rsid w:val="00FC2751"/>
    <w:rsid w:val="00FC4431"/>
    <w:rsid w:val="00FD235B"/>
    <w:rsid w:val="00FD4A67"/>
    <w:rsid w:val="00FD7ECA"/>
    <w:rsid w:val="00FE1B81"/>
    <w:rsid w:val="00FE4BF8"/>
    <w:rsid w:val="00FE6804"/>
    <w:rsid w:val="00FE6D8B"/>
    <w:rsid w:val="00FE7FC5"/>
    <w:rsid w:val="00FF32C3"/>
    <w:rsid w:val="00FF331D"/>
    <w:rsid w:val="00FF449F"/>
    <w:rsid w:val="00FF5C24"/>
    <w:rsid w:val="00FF6177"/>
    <w:rsid w:val="00FF76D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40172A14"/>
  <w15:docId w15:val="{C2553FBB-5C2A-4192-B6BC-81E98388F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uppressAutoHyphens/>
    </w:pPr>
    <w:rPr>
      <w:rFonts w:ascii="Arial" w:hAnsi="Arial" w:cs="Arial"/>
      <w:sz w:val="22"/>
      <w:szCs w:val="24"/>
      <w:lang w:eastAsia="zh-CN"/>
    </w:rPr>
  </w:style>
  <w:style w:type="paragraph" w:styleId="berschrift1">
    <w:name w:val="heading 1"/>
    <w:basedOn w:val="Standard"/>
    <w:next w:val="Standard"/>
    <w:uiPriority w:val="9"/>
    <w:qFormat/>
    <w:pPr>
      <w:keepNext/>
      <w:numPr>
        <w:numId w:val="1"/>
      </w:numPr>
      <w:spacing w:line="360" w:lineRule="atLeast"/>
      <w:jc w:val="both"/>
      <w:outlineLvl w:val="0"/>
    </w:pPr>
    <w:rPr>
      <w:b/>
      <w:bCs/>
      <w:sz w:val="40"/>
    </w:rPr>
  </w:style>
  <w:style w:type="paragraph" w:styleId="berschrift2">
    <w:name w:val="heading 2"/>
    <w:basedOn w:val="Standard"/>
    <w:next w:val="Standard"/>
    <w:uiPriority w:val="9"/>
    <w:semiHidden/>
    <w:unhideWhenUsed/>
    <w:qFormat/>
    <w:pPr>
      <w:keepNext/>
      <w:numPr>
        <w:ilvl w:val="1"/>
        <w:numId w:val="1"/>
      </w:numPr>
      <w:spacing w:line="360" w:lineRule="atLeast"/>
      <w:jc w:val="both"/>
      <w:outlineLvl w:val="1"/>
    </w:pPr>
    <w:rPr>
      <w:sz w:val="28"/>
    </w:rPr>
  </w:style>
  <w:style w:type="paragraph" w:styleId="berschrift3">
    <w:name w:val="heading 3"/>
    <w:basedOn w:val="Standard"/>
    <w:next w:val="Standard"/>
    <w:uiPriority w:val="9"/>
    <w:semiHidden/>
    <w:unhideWhenUsed/>
    <w:qFormat/>
    <w:pPr>
      <w:keepNext/>
      <w:numPr>
        <w:ilvl w:val="2"/>
        <w:numId w:val="1"/>
      </w:numPr>
      <w:spacing w:line="360" w:lineRule="atLeast"/>
      <w:jc w:val="both"/>
      <w:outlineLvl w:val="2"/>
    </w:pPr>
    <w:rPr>
      <w:b/>
      <w:bCs/>
      <w:sz w:val="24"/>
    </w:rPr>
  </w:style>
  <w:style w:type="paragraph" w:styleId="berschrift4">
    <w:name w:val="heading 4"/>
    <w:basedOn w:val="Standard"/>
    <w:next w:val="Standard"/>
    <w:uiPriority w:val="9"/>
    <w:semiHidden/>
    <w:unhideWhenUsed/>
    <w:qFormat/>
    <w:pPr>
      <w:keepNext/>
      <w:numPr>
        <w:ilvl w:val="3"/>
        <w:numId w:val="1"/>
      </w:numPr>
      <w:spacing w:line="360" w:lineRule="atLeast"/>
      <w:jc w:val="right"/>
      <w:outlineLvl w:val="3"/>
    </w:pPr>
    <w:rPr>
      <w:i/>
      <w:iCs/>
      <w:sz w:val="24"/>
    </w:rPr>
  </w:style>
  <w:style w:type="paragraph" w:styleId="berschrift5">
    <w:name w:val="heading 5"/>
    <w:basedOn w:val="Standard"/>
    <w:next w:val="Standard"/>
    <w:uiPriority w:val="9"/>
    <w:semiHidden/>
    <w:unhideWhenUsed/>
    <w:qFormat/>
    <w:pPr>
      <w:keepNext/>
      <w:numPr>
        <w:ilvl w:val="4"/>
        <w:numId w:val="1"/>
      </w:numPr>
      <w:spacing w:line="400" w:lineRule="exact"/>
      <w:outlineLvl w:val="4"/>
    </w:pPr>
    <w:rPr>
      <w:b/>
      <w:bCs/>
      <w:sz w:val="20"/>
    </w:rPr>
  </w:style>
  <w:style w:type="paragraph" w:styleId="berschrift6">
    <w:name w:val="heading 6"/>
    <w:basedOn w:val="Standard"/>
    <w:next w:val="Standard"/>
    <w:link w:val="berschrift6Zchn"/>
    <w:uiPriority w:val="9"/>
    <w:semiHidden/>
    <w:unhideWhenUsed/>
    <w:qFormat/>
    <w:pPr>
      <w:keepNext/>
      <w:numPr>
        <w:ilvl w:val="5"/>
        <w:numId w:val="1"/>
      </w:numPr>
      <w:spacing w:line="400" w:lineRule="exact"/>
      <w:outlineLvl w:val="5"/>
    </w:pPr>
    <w:rPr>
      <w:b/>
      <w:bCs/>
      <w:sz w:val="24"/>
    </w:rPr>
  </w:style>
  <w:style w:type="paragraph" w:styleId="berschrift7">
    <w:name w:val="heading 7"/>
    <w:basedOn w:val="Standard"/>
    <w:next w:val="Standard"/>
    <w:qFormat/>
    <w:pPr>
      <w:keepNext/>
      <w:ind w:left="3402" w:hanging="3402"/>
      <w:outlineLvl w:val="6"/>
    </w:pPr>
    <w:rPr>
      <w:b/>
      <w:sz w:val="20"/>
      <w:lang w:val="en-GB"/>
    </w:rPr>
  </w:style>
  <w:style w:type="paragraph" w:styleId="berschrift8">
    <w:name w:val="heading 8"/>
    <w:basedOn w:val="Standard"/>
    <w:next w:val="Standard"/>
    <w:qFormat/>
    <w:pPr>
      <w:keepNext/>
      <w:spacing w:line="400" w:lineRule="exact"/>
      <w:outlineLvl w:val="7"/>
    </w:pPr>
    <w:rPr>
      <w:b/>
      <w:bCs/>
      <w:sz w:val="24"/>
      <w:u w:val="single"/>
    </w:rPr>
  </w:style>
  <w:style w:type="paragraph" w:styleId="berschrift9">
    <w:name w:val="heading 9"/>
    <w:basedOn w:val="Standard"/>
    <w:next w:val="Standard"/>
    <w:qFormat/>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Arial" w:eastAsia="Times New Roman" w:hAnsi="Arial" w:cs="Aria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WW8Num3z0">
    <w:name w:val="WW8Num3z0"/>
    <w:rPr>
      <w:rFonts w:ascii="Symbol" w:hAnsi="Symbol" w:cs="Symbo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0">
    <w:name w:val="WW8Num4z0"/>
    <w:rPr>
      <w:rFonts w:ascii="Arial" w:eastAsia="Times New Roman" w:hAnsi="Arial" w:cs="Arial"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5z0">
    <w:name w:val="WW8Num5z0"/>
    <w:rPr>
      <w:rFonts w:ascii="Arial" w:eastAsia="Times New Roman" w:hAnsi="Arial" w:cs="Aria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5z3">
    <w:name w:val="WW8Num5z3"/>
    <w:rPr>
      <w:rFonts w:ascii="Symbol" w:hAnsi="Symbol" w:cs="Symbol" w:hint="default"/>
    </w:rPr>
  </w:style>
  <w:style w:type="character" w:customStyle="1" w:styleId="WW8Num6z0">
    <w:name w:val="WW8Num6z0"/>
    <w:rPr>
      <w:rFonts w:ascii="Wingdings" w:eastAsia="Times New Roman" w:hAnsi="Wingdings" w:cs="Times New Roman"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ascii="Symbol" w:hAnsi="Symbol" w:cs="Symbol"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cs="Wingdings" w:hint="default"/>
    </w:rPr>
  </w:style>
  <w:style w:type="character" w:customStyle="1" w:styleId="WW8Num10z0">
    <w:name w:val="WW8Num10z0"/>
    <w:rPr>
      <w:rFonts w:ascii="Arial" w:eastAsia="Times New Roman" w:hAnsi="Arial" w:cs="Aria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0z3">
    <w:name w:val="WW8Num10z3"/>
    <w:rPr>
      <w:rFonts w:ascii="Symbol" w:hAnsi="Symbol" w:cs="Symbol" w:hint="default"/>
    </w:rPr>
  </w:style>
  <w:style w:type="character" w:customStyle="1" w:styleId="WW8Num11z0">
    <w:name w:val="WW8Num11z0"/>
    <w:rPr>
      <w:rFonts w:ascii="Arial" w:eastAsia="Times New Roman" w:hAnsi="Arial" w:cs="Aria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0">
    <w:name w:val="WW8Num12z0"/>
    <w:rPr>
      <w:rFonts w:ascii="Arial" w:eastAsia="Times New Roman" w:hAnsi="Arial" w:cs="Aria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WW8Num13z0">
    <w:name w:val="WW8Num13z0"/>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Arial" w:eastAsia="Times New Roman" w:hAnsi="Arial" w:cs="Aria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6z3">
    <w:name w:val="WW8Num16z3"/>
    <w:rPr>
      <w:rFonts w:ascii="Symbol" w:hAnsi="Symbol" w:cs="Symbol" w:hint="default"/>
    </w:rPr>
  </w:style>
  <w:style w:type="character" w:customStyle="1" w:styleId="Absatz-Standardschriftart3">
    <w:name w:val="Absatz-Standardschriftart3"/>
  </w:style>
  <w:style w:type="character" w:customStyle="1" w:styleId="Absatz-Standardschriftart1">
    <w:name w:val="Absatz-Standardschriftart1"/>
  </w:style>
  <w:style w:type="character" w:customStyle="1" w:styleId="WW8Num3z3">
    <w:name w:val="WW8Num3z3"/>
    <w:rPr>
      <w:rFonts w:ascii="Symbol" w:hAnsi="Symbol" w:cs="Symbol"/>
    </w:rPr>
  </w:style>
  <w:style w:type="character" w:customStyle="1" w:styleId="WW8Num7z3">
    <w:name w:val="WW8Num7z3"/>
    <w:rPr>
      <w:rFonts w:ascii="Symbol" w:hAnsi="Symbol" w:cs="Symbol"/>
    </w:rPr>
  </w:style>
  <w:style w:type="character" w:customStyle="1" w:styleId="WW8Num8z3">
    <w:name w:val="WW8Num8z3"/>
    <w:rPr>
      <w:rFonts w:ascii="Symbol" w:hAnsi="Symbol" w:cs="Symbol"/>
    </w:rPr>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styleId="Seitenzahl">
    <w:name w:val="page number"/>
    <w:basedOn w:val="WW-Absatz-Standardschriftart111111111"/>
  </w:style>
  <w:style w:type="character" w:styleId="Hyperlink">
    <w:name w:val="Hyperlink"/>
    <w:rPr>
      <w:color w:val="0000FF"/>
      <w:u w:val="single"/>
    </w:rPr>
  </w:style>
  <w:style w:type="character" w:styleId="BesuchterLink">
    <w:name w:val="FollowedHyperlink"/>
    <w:rPr>
      <w:color w:val="800080"/>
      <w:u w:val="single"/>
    </w:rPr>
  </w:style>
  <w:style w:type="character" w:styleId="Fett">
    <w:name w:val="Strong"/>
    <w:uiPriority w:val="22"/>
    <w:qFormat/>
    <w:rPr>
      <w:b/>
      <w:bCs/>
    </w:rPr>
  </w:style>
  <w:style w:type="character" w:customStyle="1" w:styleId="mw-headline">
    <w:name w:val="mw-headline"/>
    <w:basedOn w:val="WW-Absatz-Standardschriftart"/>
  </w:style>
  <w:style w:type="character" w:customStyle="1" w:styleId="editsection">
    <w:name w:val="editsection"/>
    <w:basedOn w:val="WW-Absatz-Standardschriftart"/>
  </w:style>
  <w:style w:type="character" w:customStyle="1" w:styleId="SprechblasentextZchn">
    <w:name w:val="Sprechblasentext Zchn"/>
    <w:rPr>
      <w:rFonts w:ascii="Tahoma" w:hAnsi="Tahoma" w:cs="Tahoma"/>
      <w:sz w:val="16"/>
      <w:szCs w:val="16"/>
    </w:rPr>
  </w:style>
  <w:style w:type="character" w:customStyle="1" w:styleId="Kommentarzeichen1">
    <w:name w:val="Kommentarzeichen1"/>
    <w:rPr>
      <w:sz w:val="16"/>
      <w:szCs w:val="16"/>
    </w:rPr>
  </w:style>
  <w:style w:type="character" w:customStyle="1" w:styleId="KommentartextZchn">
    <w:name w:val="Kommentartext Zchn"/>
    <w:uiPriority w:val="99"/>
    <w:rPr>
      <w:rFonts w:ascii="Arial" w:hAnsi="Arial" w:cs="Arial"/>
    </w:rPr>
  </w:style>
  <w:style w:type="character" w:customStyle="1" w:styleId="KommentarthemaZchn">
    <w:name w:val="Kommentarthema Zchn"/>
    <w:rPr>
      <w:rFonts w:ascii="Arial" w:hAnsi="Arial" w:cs="Arial"/>
      <w:b/>
      <w:bCs/>
    </w:rPr>
  </w:style>
  <w:style w:type="character" w:customStyle="1" w:styleId="NurTextZchn">
    <w:name w:val="Nur Text Zchn"/>
    <w:rPr>
      <w:rFonts w:ascii="Calibri" w:eastAsia="Calibri" w:hAnsi="Calibri" w:cs="Calibri"/>
      <w:sz w:val="22"/>
      <w:szCs w:val="21"/>
    </w:rPr>
  </w:style>
  <w:style w:type="character" w:customStyle="1" w:styleId="HTMLVorformatiertZchn">
    <w:name w:val="HTML Vorformatiert Zchn"/>
    <w:rPr>
      <w:rFonts w:ascii="Courier New" w:hAnsi="Courier New" w:cs="Courier New"/>
    </w:rPr>
  </w:style>
  <w:style w:type="character" w:customStyle="1" w:styleId="Absatz-Standardschriftart2">
    <w:name w:val="Absatz-Standardschriftart2"/>
  </w:style>
  <w:style w:type="character" w:styleId="Hervorhebung">
    <w:name w:val="Emphasis"/>
    <w:qFormat/>
    <w:rPr>
      <w:i/>
      <w:iCs/>
    </w:rPr>
  </w:style>
  <w:style w:type="character" w:customStyle="1" w:styleId="FunotentextZchn">
    <w:name w:val="Fußnotentext Zchn"/>
    <w:rPr>
      <w:rFonts w:ascii="Arial" w:hAnsi="Arial" w:cs="Arial"/>
    </w:rPr>
  </w:style>
  <w:style w:type="character" w:customStyle="1" w:styleId="Funotenzeichen1">
    <w:name w:val="Fußnotenzeichen1"/>
    <w:rPr>
      <w:vertAlign w:val="superscript"/>
    </w:rPr>
  </w:style>
  <w:style w:type="paragraph" w:customStyle="1" w:styleId="berschrift">
    <w:name w:val="Überschrift"/>
    <w:basedOn w:val="Standard"/>
    <w:next w:val="Textkrper"/>
    <w:pPr>
      <w:keepNext/>
      <w:spacing w:before="240" w:after="120"/>
    </w:pPr>
    <w:rPr>
      <w:rFonts w:eastAsia="Lucida Sans Unicode" w:cs="Tahoma"/>
      <w:sz w:val="28"/>
      <w:szCs w:val="28"/>
    </w:rPr>
  </w:style>
  <w:style w:type="paragraph" w:styleId="Textkrper">
    <w:name w:val="Body Text"/>
    <w:basedOn w:val="Standard"/>
    <w:link w:val="TextkrperZchn"/>
    <w:pPr>
      <w:spacing w:line="360" w:lineRule="atLeast"/>
      <w:jc w:val="both"/>
    </w:pPr>
    <w:rPr>
      <w:b/>
      <w:bCs/>
      <w:sz w:val="24"/>
    </w:rPr>
  </w:style>
  <w:style w:type="paragraph" w:styleId="Liste">
    <w:name w:val="List"/>
    <w:basedOn w:val="Textkrper"/>
    <w:rPr>
      <w:rFonts w:cs="Tahoma"/>
    </w:rPr>
  </w:style>
  <w:style w:type="paragraph" w:styleId="Beschriftung">
    <w:name w:val="caption"/>
    <w:basedOn w:val="Standard"/>
    <w:qFormat/>
    <w:pPr>
      <w:suppressLineNumbers/>
      <w:spacing w:before="120" w:after="120"/>
    </w:pPr>
    <w:rPr>
      <w:i/>
      <w:iCs/>
      <w:sz w:val="24"/>
    </w:rPr>
  </w:style>
  <w:style w:type="paragraph" w:customStyle="1" w:styleId="Verzeichnis">
    <w:name w:val="Verzeichnis"/>
    <w:basedOn w:val="Standard"/>
    <w:pPr>
      <w:suppressLineNumbers/>
    </w:pPr>
    <w:rPr>
      <w:rFonts w:cs="Tahoma"/>
    </w:rPr>
  </w:style>
  <w:style w:type="paragraph" w:customStyle="1" w:styleId="Beschriftung1">
    <w:name w:val="Beschriftung1"/>
    <w:basedOn w:val="Standard"/>
    <w:pPr>
      <w:suppressLineNumbers/>
      <w:spacing w:before="120" w:after="120"/>
    </w:pPr>
    <w:rPr>
      <w:rFonts w:cs="Tahoma"/>
      <w:i/>
      <w:iCs/>
      <w:sz w:val="20"/>
      <w:szCs w:val="20"/>
    </w:rPr>
  </w:style>
  <w:style w:type="paragraph" w:customStyle="1" w:styleId="WW-Beschriftung">
    <w:name w:val="WW-Beschriftung"/>
    <w:basedOn w:val="Standard"/>
    <w:pPr>
      <w:suppressLineNumbers/>
      <w:spacing w:before="120" w:after="120"/>
    </w:pPr>
    <w:rPr>
      <w:rFonts w:cs="Tahoma"/>
      <w:i/>
      <w:iCs/>
      <w:sz w:val="20"/>
      <w:szCs w:val="20"/>
    </w:rPr>
  </w:style>
  <w:style w:type="paragraph" w:customStyle="1" w:styleId="WW-Verzeichnis">
    <w:name w:val="WW-Verzeichnis"/>
    <w:basedOn w:val="Standard"/>
    <w:pPr>
      <w:suppressLineNumbers/>
    </w:pPr>
    <w:rPr>
      <w:rFonts w:cs="Tahoma"/>
    </w:rPr>
  </w:style>
  <w:style w:type="paragraph" w:customStyle="1" w:styleId="WW-berschrift">
    <w:name w:val="WW-Überschrift"/>
    <w:basedOn w:val="Standard"/>
    <w:next w:val="Textkrper"/>
    <w:pPr>
      <w:keepNext/>
      <w:spacing w:before="240" w:after="120"/>
    </w:pPr>
    <w:rPr>
      <w:rFonts w:eastAsia="Lucida Sans Unicode" w:cs="Tahoma"/>
      <w:sz w:val="28"/>
      <w:szCs w:val="28"/>
    </w:rPr>
  </w:style>
  <w:style w:type="paragraph" w:customStyle="1" w:styleId="WW-Beschriftung1">
    <w:name w:val="WW-Beschriftung1"/>
    <w:basedOn w:val="Standard"/>
    <w:pPr>
      <w:suppressLineNumbers/>
      <w:spacing w:before="120" w:after="120"/>
    </w:pPr>
    <w:rPr>
      <w:rFonts w:cs="Tahoma"/>
      <w:i/>
      <w:iCs/>
      <w:sz w:val="20"/>
      <w:szCs w:val="20"/>
    </w:rPr>
  </w:style>
  <w:style w:type="paragraph" w:customStyle="1" w:styleId="WW-Verzeichnis1">
    <w:name w:val="WW-Verzeichnis1"/>
    <w:basedOn w:val="Standard"/>
    <w:pPr>
      <w:suppressLineNumbers/>
    </w:pPr>
    <w:rPr>
      <w:rFonts w:cs="Tahoma"/>
    </w:rPr>
  </w:style>
  <w:style w:type="paragraph" w:customStyle="1" w:styleId="WW-berschrift1">
    <w:name w:val="WW-Überschrift1"/>
    <w:basedOn w:val="Standard"/>
    <w:next w:val="Textkrper"/>
    <w:pPr>
      <w:keepNext/>
      <w:spacing w:before="240" w:after="120"/>
    </w:pPr>
    <w:rPr>
      <w:rFonts w:eastAsia="Lucida Sans Unicode" w:cs="Tahoma"/>
      <w:sz w:val="28"/>
      <w:szCs w:val="28"/>
    </w:rPr>
  </w:style>
  <w:style w:type="paragraph" w:customStyle="1" w:styleId="WW-Beschriftung11">
    <w:name w:val="WW-Beschriftung11"/>
    <w:basedOn w:val="Standard"/>
    <w:pPr>
      <w:suppressLineNumbers/>
      <w:spacing w:before="120" w:after="120"/>
    </w:pPr>
    <w:rPr>
      <w:rFonts w:cs="Tahoma"/>
      <w:i/>
      <w:iCs/>
      <w:sz w:val="20"/>
      <w:szCs w:val="20"/>
    </w:rPr>
  </w:style>
  <w:style w:type="paragraph" w:customStyle="1" w:styleId="WW-Verzeichnis11">
    <w:name w:val="WW-Verzeichnis11"/>
    <w:basedOn w:val="Standard"/>
    <w:pPr>
      <w:suppressLineNumbers/>
    </w:pPr>
    <w:rPr>
      <w:rFonts w:cs="Tahoma"/>
    </w:rPr>
  </w:style>
  <w:style w:type="paragraph" w:customStyle="1" w:styleId="WW-berschrift11">
    <w:name w:val="WW-Überschrift11"/>
    <w:basedOn w:val="Standard"/>
    <w:next w:val="Textkrper"/>
    <w:pPr>
      <w:keepNext/>
      <w:spacing w:before="240" w:after="120"/>
    </w:pPr>
    <w:rPr>
      <w:rFonts w:eastAsia="Lucida Sans Unicode" w:cs="Tahoma"/>
      <w:sz w:val="28"/>
      <w:szCs w:val="28"/>
    </w:rPr>
  </w:style>
  <w:style w:type="paragraph" w:customStyle="1" w:styleId="WW-Beschriftung111">
    <w:name w:val="WW-Beschriftung111"/>
    <w:basedOn w:val="Standard"/>
    <w:pPr>
      <w:suppressLineNumbers/>
      <w:spacing w:before="120" w:after="120"/>
    </w:pPr>
    <w:rPr>
      <w:rFonts w:cs="Tahoma"/>
      <w:i/>
      <w:iCs/>
      <w:sz w:val="20"/>
      <w:szCs w:val="20"/>
    </w:rPr>
  </w:style>
  <w:style w:type="paragraph" w:customStyle="1" w:styleId="WW-Verzeichnis111">
    <w:name w:val="WW-Verzeichnis111"/>
    <w:basedOn w:val="Standard"/>
    <w:pPr>
      <w:suppressLineNumbers/>
    </w:pPr>
    <w:rPr>
      <w:rFonts w:cs="Tahoma"/>
    </w:rPr>
  </w:style>
  <w:style w:type="paragraph" w:customStyle="1" w:styleId="WW-berschrift111">
    <w:name w:val="WW-Überschrift111"/>
    <w:basedOn w:val="Standard"/>
    <w:next w:val="Textkrper"/>
    <w:pPr>
      <w:keepNext/>
      <w:spacing w:before="240" w:after="120"/>
    </w:pPr>
    <w:rPr>
      <w:rFonts w:eastAsia="Lucida Sans Unicode" w:cs="Tahoma"/>
      <w:sz w:val="28"/>
      <w:szCs w:val="28"/>
    </w:rPr>
  </w:style>
  <w:style w:type="paragraph" w:customStyle="1" w:styleId="WW-Beschriftung1111">
    <w:name w:val="WW-Beschriftung1111"/>
    <w:basedOn w:val="Standard"/>
    <w:pPr>
      <w:suppressLineNumbers/>
      <w:spacing w:before="120" w:after="120"/>
    </w:pPr>
    <w:rPr>
      <w:rFonts w:cs="Tahoma"/>
      <w:i/>
      <w:iCs/>
      <w:sz w:val="20"/>
      <w:szCs w:val="20"/>
    </w:rPr>
  </w:style>
  <w:style w:type="paragraph" w:customStyle="1" w:styleId="WW-Verzeichnis1111">
    <w:name w:val="WW-Verzeichnis1111"/>
    <w:basedOn w:val="Standard"/>
    <w:pPr>
      <w:suppressLineNumbers/>
    </w:pPr>
    <w:rPr>
      <w:rFonts w:cs="Tahoma"/>
    </w:rPr>
  </w:style>
  <w:style w:type="paragraph" w:customStyle="1" w:styleId="WW-berschrift1111">
    <w:name w:val="WW-Überschrift1111"/>
    <w:basedOn w:val="Standard"/>
    <w:next w:val="Textkrper"/>
    <w:pPr>
      <w:keepNext/>
      <w:spacing w:before="240" w:after="120"/>
    </w:pPr>
    <w:rPr>
      <w:rFonts w:eastAsia="Lucida Sans Unicode" w:cs="Tahoma"/>
      <w:sz w:val="28"/>
      <w:szCs w:val="28"/>
    </w:rPr>
  </w:style>
  <w:style w:type="paragraph" w:customStyle="1" w:styleId="WW-Beschriftung11111">
    <w:name w:val="WW-Beschriftung11111"/>
    <w:basedOn w:val="Standard"/>
    <w:pPr>
      <w:suppressLineNumbers/>
      <w:spacing w:before="120" w:after="120"/>
    </w:pPr>
    <w:rPr>
      <w:rFonts w:cs="Tahoma"/>
      <w:i/>
      <w:iCs/>
      <w:sz w:val="20"/>
      <w:szCs w:val="20"/>
    </w:rPr>
  </w:style>
  <w:style w:type="paragraph" w:customStyle="1" w:styleId="WW-Verzeichnis11111">
    <w:name w:val="WW-Verzeichnis11111"/>
    <w:basedOn w:val="Standard"/>
    <w:pPr>
      <w:suppressLineNumbers/>
    </w:pPr>
    <w:rPr>
      <w:rFonts w:cs="Tahoma"/>
    </w:rPr>
  </w:style>
  <w:style w:type="paragraph" w:customStyle="1" w:styleId="WW-berschrift11111">
    <w:name w:val="WW-Überschrift11111"/>
    <w:basedOn w:val="Standard"/>
    <w:next w:val="Textkrper"/>
    <w:pPr>
      <w:keepNext/>
      <w:spacing w:before="240" w:after="120"/>
    </w:pPr>
    <w:rPr>
      <w:rFonts w:eastAsia="Lucida Sans Unicode" w:cs="Tahoma"/>
      <w:sz w:val="28"/>
      <w:szCs w:val="28"/>
    </w:rPr>
  </w:style>
  <w:style w:type="paragraph" w:customStyle="1" w:styleId="WW-Beschriftung111111">
    <w:name w:val="WW-Beschriftung111111"/>
    <w:basedOn w:val="Standard"/>
    <w:pPr>
      <w:suppressLineNumbers/>
      <w:spacing w:before="120" w:after="120"/>
    </w:pPr>
    <w:rPr>
      <w:rFonts w:cs="Tahoma"/>
      <w:i/>
      <w:iCs/>
      <w:sz w:val="20"/>
      <w:szCs w:val="20"/>
    </w:rPr>
  </w:style>
  <w:style w:type="paragraph" w:customStyle="1" w:styleId="WW-Verzeichnis111111">
    <w:name w:val="WW-Verzeichnis111111"/>
    <w:basedOn w:val="Standard"/>
    <w:pPr>
      <w:suppressLineNumbers/>
    </w:pPr>
    <w:rPr>
      <w:rFonts w:cs="Tahoma"/>
    </w:rPr>
  </w:style>
  <w:style w:type="paragraph" w:customStyle="1" w:styleId="WW-berschrift111111">
    <w:name w:val="WW-Überschrift111111"/>
    <w:basedOn w:val="Standard"/>
    <w:next w:val="Textkrper"/>
    <w:pPr>
      <w:keepNext/>
      <w:spacing w:before="240" w:after="120"/>
    </w:pPr>
    <w:rPr>
      <w:rFonts w:eastAsia="Lucida Sans Unicode" w:cs="Tahoma"/>
      <w:sz w:val="28"/>
      <w:szCs w:val="28"/>
    </w:rPr>
  </w:style>
  <w:style w:type="paragraph" w:customStyle="1" w:styleId="WW-Beschriftung1111111">
    <w:name w:val="WW-Beschriftung1111111"/>
    <w:basedOn w:val="Standard"/>
    <w:pPr>
      <w:suppressLineNumbers/>
      <w:spacing w:before="120" w:after="120"/>
    </w:pPr>
    <w:rPr>
      <w:rFonts w:cs="Tahoma"/>
      <w:i/>
      <w:iCs/>
      <w:sz w:val="20"/>
      <w:szCs w:val="20"/>
    </w:rPr>
  </w:style>
  <w:style w:type="paragraph" w:customStyle="1" w:styleId="WW-Verzeichnis1111111">
    <w:name w:val="WW-Verzeichnis1111111"/>
    <w:basedOn w:val="Standard"/>
    <w:pPr>
      <w:suppressLineNumbers/>
    </w:pPr>
    <w:rPr>
      <w:rFonts w:cs="Tahoma"/>
    </w:rPr>
  </w:style>
  <w:style w:type="paragraph" w:customStyle="1" w:styleId="WW-berschrift1111111">
    <w:name w:val="WW-Überschrift1111111"/>
    <w:basedOn w:val="Standard"/>
    <w:next w:val="Textkrper"/>
    <w:pPr>
      <w:keepNext/>
      <w:spacing w:before="240" w:after="120"/>
    </w:pPr>
    <w:rPr>
      <w:rFonts w:eastAsia="Lucida Sans Unicode" w:cs="Tahoma"/>
      <w:sz w:val="28"/>
      <w:szCs w:val="28"/>
    </w:rPr>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WW-Textkrper2">
    <w:name w:val="WW-Textkörper 2"/>
    <w:basedOn w:val="Standard"/>
    <w:pPr>
      <w:spacing w:line="400" w:lineRule="exact"/>
      <w:jc w:val="both"/>
    </w:pPr>
    <w:rPr>
      <w:sz w:val="24"/>
    </w:rPr>
  </w:style>
  <w:style w:type="paragraph" w:customStyle="1" w:styleId="Rahmeninhalt">
    <w:name w:val="Rahmeninhalt"/>
    <w:basedOn w:val="Textkrper"/>
  </w:style>
  <w:style w:type="paragraph" w:customStyle="1" w:styleId="WW-Rahmeninhalt">
    <w:name w:val="WW-Rahmeninhalt"/>
    <w:basedOn w:val="Textkrper"/>
  </w:style>
  <w:style w:type="paragraph" w:customStyle="1" w:styleId="WW-Rahmeninhalt1">
    <w:name w:val="WW-Rahmeninhalt1"/>
    <w:basedOn w:val="Textkrper"/>
  </w:style>
  <w:style w:type="paragraph" w:customStyle="1" w:styleId="WW-Rahmeninhalt11">
    <w:name w:val="WW-Rahmeninhalt11"/>
    <w:basedOn w:val="Textkrper"/>
  </w:style>
  <w:style w:type="paragraph" w:customStyle="1" w:styleId="WW-Rahmeninhalt111">
    <w:name w:val="WW-Rahmeninhalt111"/>
    <w:basedOn w:val="Textkrper"/>
  </w:style>
  <w:style w:type="paragraph" w:customStyle="1" w:styleId="WW-Rahmeninhalt1111">
    <w:name w:val="WW-Rahmeninhalt1111"/>
    <w:basedOn w:val="Textkrper"/>
  </w:style>
  <w:style w:type="paragraph" w:customStyle="1" w:styleId="WW-Rahmeninhalt11111">
    <w:name w:val="WW-Rahmeninhalt11111"/>
    <w:basedOn w:val="Textkrper"/>
  </w:style>
  <w:style w:type="paragraph" w:customStyle="1" w:styleId="WW-Rahmeninhalt111111">
    <w:name w:val="WW-Rahmeninhalt111111"/>
    <w:basedOn w:val="Textkrper"/>
  </w:style>
  <w:style w:type="paragraph" w:customStyle="1" w:styleId="WW-Rahmeninhalt1111111">
    <w:name w:val="WW-Rahmeninhalt1111111"/>
    <w:basedOn w:val="Textkrper"/>
  </w:style>
  <w:style w:type="paragraph" w:customStyle="1" w:styleId="western">
    <w:name w:val="western"/>
    <w:basedOn w:val="Standard"/>
    <w:pPr>
      <w:suppressAutoHyphens w:val="0"/>
      <w:spacing w:before="100" w:line="363" w:lineRule="atLeast"/>
      <w:jc w:val="both"/>
    </w:pPr>
    <w:rPr>
      <w:b/>
      <w:bCs/>
      <w:sz w:val="24"/>
    </w:rPr>
  </w:style>
  <w:style w:type="paragraph" w:customStyle="1" w:styleId="Textkrper21">
    <w:name w:val="Textkörper 21"/>
    <w:basedOn w:val="Standard"/>
    <w:pPr>
      <w:spacing w:line="400" w:lineRule="exact"/>
      <w:jc w:val="both"/>
    </w:pPr>
    <w:rPr>
      <w:i/>
      <w:iCs/>
      <w:sz w:val="24"/>
    </w:rPr>
  </w:style>
  <w:style w:type="paragraph" w:customStyle="1" w:styleId="Textkrper31">
    <w:name w:val="Textkörper 31"/>
    <w:basedOn w:val="Standard"/>
    <w:pPr>
      <w:spacing w:line="400" w:lineRule="exact"/>
      <w:jc w:val="both"/>
    </w:pPr>
    <w:rPr>
      <w:color w:val="FF0000"/>
      <w:sz w:val="28"/>
    </w:rPr>
  </w:style>
  <w:style w:type="paragraph" w:customStyle="1" w:styleId="WW-Textkrper3">
    <w:name w:val="WW-Textkörper 3"/>
    <w:basedOn w:val="Standard"/>
    <w:pPr>
      <w:spacing w:line="400" w:lineRule="exact"/>
      <w:jc w:val="both"/>
    </w:pPr>
    <w:rPr>
      <w:b/>
      <w:bCs/>
      <w:color w:val="000000"/>
      <w:sz w:val="24"/>
    </w:rPr>
  </w:style>
  <w:style w:type="paragraph" w:styleId="StandardWeb">
    <w:name w:val="Normal (Web)"/>
    <w:basedOn w:val="Standard"/>
    <w:uiPriority w:val="99"/>
    <w:pPr>
      <w:suppressAutoHyphens w:val="0"/>
      <w:spacing w:before="100" w:after="100"/>
    </w:pPr>
    <w:rPr>
      <w:rFonts w:ascii="Times New Roman" w:hAnsi="Times New Roman" w:cs="Times New Roman"/>
      <w:sz w:val="24"/>
    </w:rPr>
  </w:style>
  <w:style w:type="paragraph" w:customStyle="1" w:styleId="bodytext">
    <w:name w:val="bodytext"/>
    <w:basedOn w:val="Standard"/>
    <w:pPr>
      <w:suppressAutoHyphens w:val="0"/>
      <w:spacing w:before="100" w:after="100"/>
    </w:pPr>
    <w:rPr>
      <w:rFonts w:ascii="Times New Roman" w:hAnsi="Times New Roman" w:cs="Times New Roman"/>
      <w:sz w:val="24"/>
    </w:rPr>
  </w:style>
  <w:style w:type="paragraph" w:customStyle="1" w:styleId="WW-Textkrper21">
    <w:name w:val="WW-Textkörper 21"/>
    <w:basedOn w:val="Standard"/>
    <w:pPr>
      <w:spacing w:line="400" w:lineRule="exact"/>
      <w:jc w:val="both"/>
    </w:pPr>
    <w:rPr>
      <w:i/>
      <w:sz w:val="24"/>
    </w:rPr>
  </w:style>
  <w:style w:type="paragraph" w:styleId="Textkrper-Zeileneinzug">
    <w:name w:val="Body Text Indent"/>
    <w:basedOn w:val="Standard"/>
    <w:pPr>
      <w:spacing w:line="360" w:lineRule="auto"/>
      <w:ind w:left="360"/>
      <w:jc w:val="both"/>
    </w:pPr>
    <w:rPr>
      <w:b/>
      <w:bCs/>
      <w:sz w:val="28"/>
    </w:rPr>
  </w:style>
  <w:style w:type="paragraph" w:customStyle="1" w:styleId="artikelautor">
    <w:name w:val="artikelautor"/>
    <w:basedOn w:val="Standard"/>
    <w:pPr>
      <w:suppressAutoHyphens w:val="0"/>
      <w:spacing w:before="100" w:after="100"/>
    </w:pPr>
    <w:rPr>
      <w:rFonts w:ascii="Times New Roman" w:hAnsi="Times New Roman" w:cs="Times New Roman"/>
      <w:sz w:val="24"/>
    </w:rPr>
  </w:style>
  <w:style w:type="paragraph" w:styleId="Sprechblasentext">
    <w:name w:val="Balloon Text"/>
    <w:basedOn w:val="Standard"/>
    <w:rPr>
      <w:rFonts w:ascii="Tahoma" w:hAnsi="Tahoma" w:cs="Tahoma"/>
      <w:sz w:val="16"/>
      <w:szCs w:val="16"/>
    </w:rPr>
  </w:style>
  <w:style w:type="paragraph" w:customStyle="1" w:styleId="Kommentartext1">
    <w:name w:val="Kommentartext1"/>
    <w:basedOn w:val="Standard"/>
    <w:rPr>
      <w:sz w:val="20"/>
      <w:szCs w:val="20"/>
    </w:rPr>
  </w:style>
  <w:style w:type="paragraph" w:styleId="Kommentarthema">
    <w:name w:val="annotation subject"/>
    <w:basedOn w:val="Kommentartext1"/>
    <w:next w:val="Kommentartext1"/>
    <w:rPr>
      <w:b/>
      <w:bCs/>
    </w:rPr>
  </w:style>
  <w:style w:type="paragraph" w:customStyle="1" w:styleId="KeinAbsatzformat">
    <w:name w:val="[Kein Absatzformat]"/>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pPr>
      <w:suppressAutoHyphens w:val="0"/>
    </w:pPr>
    <w:rPr>
      <w:rFonts w:ascii="Calibri" w:eastAsia="Calibri" w:hAnsi="Calibri" w:cs="Calibri"/>
      <w:szCs w:val="21"/>
    </w:rPr>
  </w:style>
  <w:style w:type="paragraph" w:styleId="HTMLVorformatiert">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qFormat/>
    <w:pPr>
      <w:ind w:left="708"/>
    </w:pPr>
  </w:style>
  <w:style w:type="paragraph" w:styleId="Funotentext">
    <w:name w:val="footnote text"/>
    <w:basedOn w:val="Standard"/>
    <w:rPr>
      <w:sz w:val="20"/>
      <w:szCs w:val="20"/>
    </w:rPr>
  </w:style>
  <w:style w:type="paragraph" w:customStyle="1" w:styleId="Normal">
    <w:name w:val="[Normal]"/>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rPr>
      <w:color w:val="605E5C"/>
      <w:shd w:val="clear" w:color="auto" w:fill="E1DFDD"/>
    </w:rPr>
  </w:style>
  <w:style w:type="character" w:styleId="Kommentarzeichen">
    <w:name w:val="annotation reference"/>
    <w:basedOn w:val="Absatz-Standardschriftart"/>
    <w:uiPriority w:val="99"/>
    <w:rPr>
      <w:sz w:val="16"/>
      <w:szCs w:val="16"/>
    </w:rPr>
  </w:style>
  <w:style w:type="paragraph" w:styleId="Kommentartext">
    <w:name w:val="annotation text"/>
    <w:basedOn w:val="Standard"/>
    <w:link w:val="KommentartextZchn1"/>
    <w:uiPriority w:val="99"/>
    <w:rPr>
      <w:sz w:val="20"/>
      <w:szCs w:val="20"/>
    </w:rPr>
  </w:style>
  <w:style w:type="character" w:customStyle="1" w:styleId="KommentartextZchn1">
    <w:name w:val="Kommentartext Zchn1"/>
    <w:basedOn w:val="Absatz-Standardschriftart"/>
    <w:link w:val="Kommentartext"/>
    <w:uiPriority w:val="99"/>
    <w:rPr>
      <w:rFonts w:ascii="Arial" w:hAnsi="Arial" w:cs="Arial"/>
      <w:lang w:eastAsia="zh-CN"/>
    </w:rPr>
  </w:style>
  <w:style w:type="character" w:customStyle="1" w:styleId="TextkrperZchn">
    <w:name w:val="Textkörper Zchn"/>
    <w:basedOn w:val="Absatz-Standardschriftart"/>
    <w:link w:val="Textkrper"/>
    <w:rPr>
      <w:rFonts w:ascii="Arial" w:hAnsi="Arial" w:cs="Arial"/>
      <w:b/>
      <w:bCs/>
      <w:sz w:val="24"/>
      <w:szCs w:val="24"/>
      <w:lang w:eastAsia="zh-CN"/>
    </w:rPr>
  </w:style>
  <w:style w:type="character" w:customStyle="1" w:styleId="NichtaufgelsteErwhnung2">
    <w:name w:val="Nicht aufgelöste Erwähnung2"/>
    <w:basedOn w:val="Absatz-Standardschriftart"/>
    <w:uiPriority w:val="99"/>
    <w:rPr>
      <w:color w:val="605E5C"/>
      <w:shd w:val="clear" w:color="auto" w:fill="E1DFDD"/>
    </w:rPr>
  </w:style>
  <w:style w:type="table" w:styleId="Tabellenraster">
    <w:name w:val="Table Grid"/>
    <w:basedOn w:val="NormaleTabelle"/>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rPr>
      <w:rFonts w:ascii="Arial" w:hAnsi="Arial" w:cs="Arial"/>
      <w:sz w:val="22"/>
      <w:szCs w:val="24"/>
      <w:lang w:eastAsia="zh-CN"/>
    </w:rPr>
  </w:style>
  <w:style w:type="character" w:customStyle="1" w:styleId="berschrift6Zchn">
    <w:name w:val="Überschrift 6 Zchn"/>
    <w:basedOn w:val="Absatz-Standardschriftart"/>
    <w:link w:val="berschrift6"/>
    <w:rPr>
      <w:rFonts w:ascii="Arial" w:hAnsi="Arial" w:cs="Arial"/>
      <w:b/>
      <w:bCs/>
      <w:sz w:val="24"/>
      <w:szCs w:val="24"/>
      <w:lang w:eastAsia="zh-CN"/>
    </w:rPr>
  </w:style>
  <w:style w:type="paragraph" w:styleId="berarbeitung">
    <w:name w:val="Revision"/>
    <w:uiPriority w:val="99"/>
    <w:rPr>
      <w:rFonts w:ascii="Arial" w:hAnsi="Arial" w:cs="Arial"/>
      <w:sz w:val="22"/>
      <w:szCs w:val="24"/>
      <w:lang w:eastAsia="zh-CN"/>
    </w:rPr>
  </w:style>
  <w:style w:type="paragraph" w:customStyle="1" w:styleId="Text">
    <w:name w:val="Text"/>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14:textOutline w14:w="0" w14:cap="flat" w14:cmpd="sng" w14:algn="ctr">
        <w14:noFill/>
        <w14:prstDash w14:val="solid"/>
        <w14:bevel/>
      </w14:textOutline>
    </w:rPr>
  </w:style>
  <w:style w:type="character" w:customStyle="1" w:styleId="NichtaufgelsteErwhnung3">
    <w:name w:val="Nicht aufgelöste Erwähnung3"/>
    <w:basedOn w:val="Absatz-Standardschriftart"/>
    <w:uiPriority w:val="99"/>
    <w:rPr>
      <w:color w:val="605E5C"/>
      <w:shd w:val="clear" w:color="auto" w:fill="E1DFDD"/>
    </w:rPr>
  </w:style>
  <w:style w:type="character" w:styleId="NichtaufgelsteErwhnung">
    <w:name w:val="Unresolved Mention"/>
    <w:basedOn w:val="Absatz-Standardschriftart"/>
    <w:uiPriority w:val="99"/>
    <w:semiHidden/>
    <w:unhideWhenUsed/>
    <w:rsid w:val="000C0E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86599">
      <w:bodyDiv w:val="1"/>
      <w:marLeft w:val="0"/>
      <w:marRight w:val="0"/>
      <w:marTop w:val="0"/>
      <w:marBottom w:val="0"/>
      <w:divBdr>
        <w:top w:val="none" w:sz="0" w:space="0" w:color="auto"/>
        <w:left w:val="none" w:sz="0" w:space="0" w:color="auto"/>
        <w:bottom w:val="none" w:sz="0" w:space="0" w:color="auto"/>
        <w:right w:val="none" w:sz="0" w:space="0" w:color="auto"/>
      </w:divBdr>
    </w:div>
    <w:div w:id="181289885">
      <w:bodyDiv w:val="1"/>
      <w:marLeft w:val="0"/>
      <w:marRight w:val="0"/>
      <w:marTop w:val="0"/>
      <w:marBottom w:val="0"/>
      <w:divBdr>
        <w:top w:val="none" w:sz="0" w:space="0" w:color="auto"/>
        <w:left w:val="none" w:sz="0" w:space="0" w:color="auto"/>
        <w:bottom w:val="none" w:sz="0" w:space="0" w:color="auto"/>
        <w:right w:val="none" w:sz="0" w:space="0" w:color="auto"/>
      </w:divBdr>
    </w:div>
    <w:div w:id="300692770">
      <w:bodyDiv w:val="1"/>
      <w:marLeft w:val="0"/>
      <w:marRight w:val="0"/>
      <w:marTop w:val="0"/>
      <w:marBottom w:val="0"/>
      <w:divBdr>
        <w:top w:val="none" w:sz="0" w:space="0" w:color="auto"/>
        <w:left w:val="none" w:sz="0" w:space="0" w:color="auto"/>
        <w:bottom w:val="none" w:sz="0" w:space="0" w:color="auto"/>
        <w:right w:val="none" w:sz="0" w:space="0" w:color="auto"/>
      </w:divBdr>
    </w:div>
    <w:div w:id="329213887">
      <w:bodyDiv w:val="1"/>
      <w:marLeft w:val="0"/>
      <w:marRight w:val="0"/>
      <w:marTop w:val="0"/>
      <w:marBottom w:val="0"/>
      <w:divBdr>
        <w:top w:val="none" w:sz="0" w:space="0" w:color="auto"/>
        <w:left w:val="none" w:sz="0" w:space="0" w:color="auto"/>
        <w:bottom w:val="none" w:sz="0" w:space="0" w:color="auto"/>
        <w:right w:val="none" w:sz="0" w:space="0" w:color="auto"/>
      </w:divBdr>
    </w:div>
    <w:div w:id="400837011">
      <w:bodyDiv w:val="1"/>
      <w:marLeft w:val="0"/>
      <w:marRight w:val="0"/>
      <w:marTop w:val="0"/>
      <w:marBottom w:val="0"/>
      <w:divBdr>
        <w:top w:val="none" w:sz="0" w:space="0" w:color="auto"/>
        <w:left w:val="none" w:sz="0" w:space="0" w:color="auto"/>
        <w:bottom w:val="none" w:sz="0" w:space="0" w:color="auto"/>
        <w:right w:val="none" w:sz="0" w:space="0" w:color="auto"/>
      </w:divBdr>
    </w:div>
    <w:div w:id="633566029">
      <w:bodyDiv w:val="1"/>
      <w:marLeft w:val="0"/>
      <w:marRight w:val="0"/>
      <w:marTop w:val="0"/>
      <w:marBottom w:val="0"/>
      <w:divBdr>
        <w:top w:val="none" w:sz="0" w:space="0" w:color="auto"/>
        <w:left w:val="none" w:sz="0" w:space="0" w:color="auto"/>
        <w:bottom w:val="none" w:sz="0" w:space="0" w:color="auto"/>
        <w:right w:val="none" w:sz="0" w:space="0" w:color="auto"/>
      </w:divBdr>
    </w:div>
    <w:div w:id="665985194">
      <w:bodyDiv w:val="1"/>
      <w:marLeft w:val="0"/>
      <w:marRight w:val="0"/>
      <w:marTop w:val="0"/>
      <w:marBottom w:val="0"/>
      <w:divBdr>
        <w:top w:val="none" w:sz="0" w:space="0" w:color="auto"/>
        <w:left w:val="none" w:sz="0" w:space="0" w:color="auto"/>
        <w:bottom w:val="none" w:sz="0" w:space="0" w:color="auto"/>
        <w:right w:val="none" w:sz="0" w:space="0" w:color="auto"/>
      </w:divBdr>
    </w:div>
    <w:div w:id="883757071">
      <w:bodyDiv w:val="1"/>
      <w:marLeft w:val="0"/>
      <w:marRight w:val="0"/>
      <w:marTop w:val="0"/>
      <w:marBottom w:val="0"/>
      <w:divBdr>
        <w:top w:val="none" w:sz="0" w:space="0" w:color="auto"/>
        <w:left w:val="none" w:sz="0" w:space="0" w:color="auto"/>
        <w:bottom w:val="none" w:sz="0" w:space="0" w:color="auto"/>
        <w:right w:val="none" w:sz="0" w:space="0" w:color="auto"/>
      </w:divBdr>
    </w:div>
    <w:div w:id="1085958658">
      <w:bodyDiv w:val="1"/>
      <w:marLeft w:val="0"/>
      <w:marRight w:val="0"/>
      <w:marTop w:val="0"/>
      <w:marBottom w:val="0"/>
      <w:divBdr>
        <w:top w:val="none" w:sz="0" w:space="0" w:color="auto"/>
        <w:left w:val="none" w:sz="0" w:space="0" w:color="auto"/>
        <w:bottom w:val="none" w:sz="0" w:space="0" w:color="auto"/>
        <w:right w:val="none" w:sz="0" w:space="0" w:color="auto"/>
      </w:divBdr>
      <w:divsChild>
        <w:div w:id="172300165">
          <w:marLeft w:val="0"/>
          <w:marRight w:val="0"/>
          <w:marTop w:val="0"/>
          <w:marBottom w:val="0"/>
          <w:divBdr>
            <w:top w:val="none" w:sz="0" w:space="0" w:color="auto"/>
            <w:left w:val="none" w:sz="0" w:space="0" w:color="auto"/>
            <w:bottom w:val="none" w:sz="0" w:space="0" w:color="auto"/>
            <w:right w:val="none" w:sz="0" w:space="0" w:color="auto"/>
          </w:divBdr>
        </w:div>
        <w:div w:id="1424183862">
          <w:marLeft w:val="0"/>
          <w:marRight w:val="0"/>
          <w:marTop w:val="0"/>
          <w:marBottom w:val="0"/>
          <w:divBdr>
            <w:top w:val="none" w:sz="0" w:space="0" w:color="auto"/>
            <w:left w:val="none" w:sz="0" w:space="0" w:color="auto"/>
            <w:bottom w:val="none" w:sz="0" w:space="0" w:color="auto"/>
            <w:right w:val="none" w:sz="0" w:space="0" w:color="auto"/>
          </w:divBdr>
        </w:div>
        <w:div w:id="270011160">
          <w:marLeft w:val="0"/>
          <w:marRight w:val="0"/>
          <w:marTop w:val="0"/>
          <w:marBottom w:val="0"/>
          <w:divBdr>
            <w:top w:val="none" w:sz="0" w:space="0" w:color="auto"/>
            <w:left w:val="none" w:sz="0" w:space="0" w:color="auto"/>
            <w:bottom w:val="none" w:sz="0" w:space="0" w:color="auto"/>
            <w:right w:val="none" w:sz="0" w:space="0" w:color="auto"/>
          </w:divBdr>
        </w:div>
        <w:div w:id="551622229">
          <w:marLeft w:val="0"/>
          <w:marRight w:val="0"/>
          <w:marTop w:val="0"/>
          <w:marBottom w:val="0"/>
          <w:divBdr>
            <w:top w:val="none" w:sz="0" w:space="0" w:color="auto"/>
            <w:left w:val="none" w:sz="0" w:space="0" w:color="auto"/>
            <w:bottom w:val="none" w:sz="0" w:space="0" w:color="auto"/>
            <w:right w:val="none" w:sz="0" w:space="0" w:color="auto"/>
          </w:divBdr>
        </w:div>
      </w:divsChild>
    </w:div>
    <w:div w:id="1226455450">
      <w:bodyDiv w:val="1"/>
      <w:marLeft w:val="0"/>
      <w:marRight w:val="0"/>
      <w:marTop w:val="0"/>
      <w:marBottom w:val="0"/>
      <w:divBdr>
        <w:top w:val="none" w:sz="0" w:space="0" w:color="auto"/>
        <w:left w:val="none" w:sz="0" w:space="0" w:color="auto"/>
        <w:bottom w:val="none" w:sz="0" w:space="0" w:color="auto"/>
        <w:right w:val="none" w:sz="0" w:space="0" w:color="auto"/>
      </w:divBdr>
    </w:div>
    <w:div w:id="1288506141">
      <w:bodyDiv w:val="1"/>
      <w:marLeft w:val="0"/>
      <w:marRight w:val="0"/>
      <w:marTop w:val="0"/>
      <w:marBottom w:val="0"/>
      <w:divBdr>
        <w:top w:val="none" w:sz="0" w:space="0" w:color="auto"/>
        <w:left w:val="none" w:sz="0" w:space="0" w:color="auto"/>
        <w:bottom w:val="none" w:sz="0" w:space="0" w:color="auto"/>
        <w:right w:val="none" w:sz="0" w:space="0" w:color="auto"/>
      </w:divBdr>
    </w:div>
    <w:div w:id="1350182068">
      <w:bodyDiv w:val="1"/>
      <w:marLeft w:val="0"/>
      <w:marRight w:val="0"/>
      <w:marTop w:val="0"/>
      <w:marBottom w:val="0"/>
      <w:divBdr>
        <w:top w:val="none" w:sz="0" w:space="0" w:color="auto"/>
        <w:left w:val="none" w:sz="0" w:space="0" w:color="auto"/>
        <w:bottom w:val="none" w:sz="0" w:space="0" w:color="auto"/>
        <w:right w:val="none" w:sz="0" w:space="0" w:color="auto"/>
      </w:divBdr>
    </w:div>
    <w:div w:id="1543205647">
      <w:bodyDiv w:val="1"/>
      <w:marLeft w:val="0"/>
      <w:marRight w:val="0"/>
      <w:marTop w:val="0"/>
      <w:marBottom w:val="0"/>
      <w:divBdr>
        <w:top w:val="none" w:sz="0" w:space="0" w:color="auto"/>
        <w:left w:val="none" w:sz="0" w:space="0" w:color="auto"/>
        <w:bottom w:val="none" w:sz="0" w:space="0" w:color="auto"/>
        <w:right w:val="none" w:sz="0" w:space="0" w:color="auto"/>
      </w:divBdr>
    </w:div>
    <w:div w:id="1634485784">
      <w:bodyDiv w:val="1"/>
      <w:marLeft w:val="0"/>
      <w:marRight w:val="0"/>
      <w:marTop w:val="0"/>
      <w:marBottom w:val="0"/>
      <w:divBdr>
        <w:top w:val="none" w:sz="0" w:space="0" w:color="auto"/>
        <w:left w:val="none" w:sz="0" w:space="0" w:color="auto"/>
        <w:bottom w:val="none" w:sz="0" w:space="0" w:color="auto"/>
        <w:right w:val="none" w:sz="0" w:space="0" w:color="auto"/>
      </w:divBdr>
      <w:divsChild>
        <w:div w:id="1911427519">
          <w:marLeft w:val="0"/>
          <w:marRight w:val="0"/>
          <w:marTop w:val="0"/>
          <w:marBottom w:val="0"/>
          <w:divBdr>
            <w:top w:val="none" w:sz="0" w:space="0" w:color="auto"/>
            <w:left w:val="none" w:sz="0" w:space="0" w:color="auto"/>
            <w:bottom w:val="none" w:sz="0" w:space="0" w:color="auto"/>
            <w:right w:val="none" w:sz="0" w:space="0" w:color="auto"/>
          </w:divBdr>
        </w:div>
        <w:div w:id="1320382892">
          <w:marLeft w:val="0"/>
          <w:marRight w:val="0"/>
          <w:marTop w:val="0"/>
          <w:marBottom w:val="0"/>
          <w:divBdr>
            <w:top w:val="none" w:sz="0" w:space="0" w:color="auto"/>
            <w:left w:val="none" w:sz="0" w:space="0" w:color="auto"/>
            <w:bottom w:val="none" w:sz="0" w:space="0" w:color="auto"/>
            <w:right w:val="none" w:sz="0" w:space="0" w:color="auto"/>
          </w:divBdr>
        </w:div>
        <w:div w:id="2040936966">
          <w:marLeft w:val="0"/>
          <w:marRight w:val="0"/>
          <w:marTop w:val="0"/>
          <w:marBottom w:val="0"/>
          <w:divBdr>
            <w:top w:val="none" w:sz="0" w:space="0" w:color="auto"/>
            <w:left w:val="none" w:sz="0" w:space="0" w:color="auto"/>
            <w:bottom w:val="none" w:sz="0" w:space="0" w:color="auto"/>
            <w:right w:val="none" w:sz="0" w:space="0" w:color="auto"/>
          </w:divBdr>
        </w:div>
        <w:div w:id="60108125">
          <w:marLeft w:val="0"/>
          <w:marRight w:val="0"/>
          <w:marTop w:val="0"/>
          <w:marBottom w:val="0"/>
          <w:divBdr>
            <w:top w:val="none" w:sz="0" w:space="0" w:color="auto"/>
            <w:left w:val="none" w:sz="0" w:space="0" w:color="auto"/>
            <w:bottom w:val="none" w:sz="0" w:space="0" w:color="auto"/>
            <w:right w:val="none" w:sz="0" w:space="0" w:color="auto"/>
          </w:divBdr>
        </w:div>
      </w:divsChild>
    </w:div>
    <w:div w:id="1640644621">
      <w:bodyDiv w:val="1"/>
      <w:marLeft w:val="0"/>
      <w:marRight w:val="0"/>
      <w:marTop w:val="0"/>
      <w:marBottom w:val="0"/>
      <w:divBdr>
        <w:top w:val="none" w:sz="0" w:space="0" w:color="auto"/>
        <w:left w:val="none" w:sz="0" w:space="0" w:color="auto"/>
        <w:bottom w:val="none" w:sz="0" w:space="0" w:color="auto"/>
        <w:right w:val="none" w:sz="0" w:space="0" w:color="auto"/>
      </w:divBdr>
      <w:divsChild>
        <w:div w:id="1156260465">
          <w:marLeft w:val="0"/>
          <w:marRight w:val="0"/>
          <w:marTop w:val="0"/>
          <w:marBottom w:val="0"/>
          <w:divBdr>
            <w:top w:val="none" w:sz="0" w:space="0" w:color="auto"/>
            <w:left w:val="none" w:sz="0" w:space="0" w:color="auto"/>
            <w:bottom w:val="none" w:sz="0" w:space="0" w:color="auto"/>
            <w:right w:val="none" w:sz="0" w:space="0" w:color="auto"/>
          </w:divBdr>
        </w:div>
      </w:divsChild>
    </w:div>
    <w:div w:id="1656563759">
      <w:bodyDiv w:val="1"/>
      <w:marLeft w:val="0"/>
      <w:marRight w:val="0"/>
      <w:marTop w:val="0"/>
      <w:marBottom w:val="0"/>
      <w:divBdr>
        <w:top w:val="none" w:sz="0" w:space="0" w:color="auto"/>
        <w:left w:val="none" w:sz="0" w:space="0" w:color="auto"/>
        <w:bottom w:val="none" w:sz="0" w:space="0" w:color="auto"/>
        <w:right w:val="none" w:sz="0" w:space="0" w:color="auto"/>
      </w:divBdr>
      <w:divsChild>
        <w:div w:id="416633347">
          <w:marLeft w:val="0"/>
          <w:marRight w:val="0"/>
          <w:marTop w:val="0"/>
          <w:marBottom w:val="0"/>
          <w:divBdr>
            <w:top w:val="none" w:sz="0" w:space="0" w:color="auto"/>
            <w:left w:val="none" w:sz="0" w:space="0" w:color="auto"/>
            <w:bottom w:val="none" w:sz="0" w:space="0" w:color="auto"/>
            <w:right w:val="none" w:sz="0" w:space="0" w:color="auto"/>
          </w:divBdr>
        </w:div>
      </w:divsChild>
    </w:div>
    <w:div w:id="1977446214">
      <w:bodyDiv w:val="1"/>
      <w:marLeft w:val="0"/>
      <w:marRight w:val="0"/>
      <w:marTop w:val="0"/>
      <w:marBottom w:val="0"/>
      <w:divBdr>
        <w:top w:val="none" w:sz="0" w:space="0" w:color="auto"/>
        <w:left w:val="none" w:sz="0" w:space="0" w:color="auto"/>
        <w:bottom w:val="none" w:sz="0" w:space="0" w:color="auto"/>
        <w:right w:val="none" w:sz="0" w:space="0" w:color="auto"/>
      </w:divBdr>
    </w:div>
    <w:div w:id="20893793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1.pn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hyperlink" Target="http://www.tonality.de" TargetMode="Externa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yperlink" Target="http://www.leipfinger-bader.de" TargetMode="External"/><Relationship Id="rId20" Type="http://schemas.openxmlformats.org/officeDocument/2006/relationships/image" Target="media/image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7.png"/><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6.png"/><Relationship Id="rId28" Type="http://schemas.openxmlformats.org/officeDocument/2006/relationships/header" Target="header1.xml"/><Relationship Id="rId10" Type="http://schemas.openxmlformats.org/officeDocument/2006/relationships/numbering" Target="numbering.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5.png"/><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860c486-072e-47f5-9ceb-327728b6bff9" xsi:nil="true"/>
    <lcf76f155ced4ddcb4097134ff3c332f xmlns="baf7ae5d-db84-4912-b9be-0d1f55682a9c">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cd:customData xmlns="http://www.wps.cn/android/officeDocument/2013/mofficeCustomData" xmlns:mcd="http://www.wps.cn/android/officeDocument/2013/mofficeCustomData" version="2">
  <mcd:comments/>
</mcd:customData>
</file>

<file path=customXml/item4.xml><?xml version="1.0" encoding="utf-8"?>
<mcd:customData xmlns="http://www.wps.cn/android/officeDocument/2013/mofficeCustomData" xmlns:mcd="http://www.wps.cn/android/officeDocument/2013/mofficeCustomData" version="2">
  <mcd:comments/>
</mcd:customData>
</file>

<file path=customXml/item5.xml><?xml version="1.0" encoding="utf-8"?>
<ct:contentTypeSchema xmlns:ct="http://schemas.microsoft.com/office/2006/metadata/contentType" xmlns:ma="http://schemas.microsoft.com/office/2006/metadata/properties/metaAttributes" ct:_="" ma:_="" ma:contentTypeName="Dokument" ma:contentTypeID="0x0101004FDB1BDF2A431B4AAA29D356BDE19CEF" ma:contentTypeVersion="16" ma:contentTypeDescription="Ein neues Dokument erstellen." ma:contentTypeScope="" ma:versionID="e93ab0acaf4fd9e7aa71606e3e9c54f4">
  <xsd:schema xmlns:xsd="http://www.w3.org/2001/XMLSchema" xmlns:xs="http://www.w3.org/2001/XMLSchema" xmlns:p="http://schemas.microsoft.com/office/2006/metadata/properties" xmlns:ns2="3860c486-072e-47f5-9ceb-327728b6bff9" xmlns:ns3="baf7ae5d-db84-4912-b9be-0d1f55682a9c" targetNamespace="http://schemas.microsoft.com/office/2006/metadata/properties" ma:root="true" ma:fieldsID="251ca08815d5d6a8e2f213cb71e26e8e" ns2:_="" ns3:_="">
    <xsd:import namespace="3860c486-072e-47f5-9ceb-327728b6bff9"/>
    <xsd:import namespace="baf7ae5d-db84-4912-b9be-0d1f55682a9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60c486-072e-47f5-9ceb-327728b6bff9"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201a44c2-d63d-494e-8fdc-a6175cbdaa12}" ma:internalName="TaxCatchAll" ma:showField="CatchAllData" ma:web="3860c486-072e-47f5-9ceb-327728b6bff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af7ae5d-db84-4912-b9be-0d1f55682a9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6c243fae-80d9-4962-aa47-20dd5eadfb1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cd:customData xmlns="http://www.wps.cn/android/officeDocument/2013/mofficeCustomData" xmlns:mcd="http://www.wps.cn/android/officeDocument/2013/mofficeCustomData" version="2">
  <mcd:comments/>
</mcd:customData>
</file>

<file path=customXml/item7.xml><?xml version="1.0" encoding="utf-8"?>
<mcd:customData xmlns="http://www.wps.cn/android/officeDocument/2013/mofficeCustomData" xmlns:mcd="http://www.wps.cn/android/officeDocument/2013/mofficeCustomData" version="2">
  <mcd:comments/>
</mcd:customData>
</file>

<file path=customXml/item8.xml><?xml version="1.0" encoding="utf-8"?>
<mcd:customData xmlns="http://www.wps.cn/android/officeDocument/2013/mofficeCustomData" xmlns:mcd="http://www.wps.cn/android/officeDocument/2013/mofficeCustomData" version="2">
  <mcd:comments/>
</mcd:customData>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458016-3E3E-4933-8B31-56AEC4B9BB24}">
  <ds:schemaRefs>
    <ds:schemaRef ds:uri="http://schemas.microsoft.com/office/2006/metadata/properties"/>
    <ds:schemaRef ds:uri="http://schemas.microsoft.com/office/infopath/2007/PartnerControls"/>
    <ds:schemaRef ds:uri="3860c486-072e-47f5-9ceb-327728b6bff9"/>
    <ds:schemaRef ds:uri="baf7ae5d-db84-4912-b9be-0d1f55682a9c"/>
  </ds:schemaRefs>
</ds:datastoreItem>
</file>

<file path=customXml/itemProps2.xml><?xml version="1.0" encoding="utf-8"?>
<ds:datastoreItem xmlns:ds="http://schemas.openxmlformats.org/officeDocument/2006/customXml" ds:itemID="{BE900EEE-B7D4-415F-A395-AE3E35236AE9}">
  <ds:schemaRefs>
    <ds:schemaRef ds:uri="http://schemas.openxmlformats.org/officeDocument/2006/bibliography"/>
  </ds:schemaRefs>
</ds:datastoreItem>
</file>

<file path=customXml/itemProps3.xml><?xml version="1.0" encoding="utf-8"?>
<ds:datastoreItem xmlns:ds="http://schemas.openxmlformats.org/officeDocument/2006/customXml" ds:itemID="{D65704E2-42B6-4EE7-A4F3-94818D5FA169}">
  <ds:schemaRefs>
    <ds:schemaRef ds:uri="http://www.wps.cn/android/officeDocument/2013/mofficeCustomData"/>
  </ds:schemaRefs>
</ds:datastoreItem>
</file>

<file path=customXml/itemProps4.xml><?xml version="1.0" encoding="utf-8"?>
<ds:datastoreItem xmlns:ds="http://schemas.openxmlformats.org/officeDocument/2006/customXml" ds:itemID="{044CAB27-F3D5-41C7-BDA9-F32220E77829}">
  <ds:schemaRefs>
    <ds:schemaRef ds:uri="http://www.wps.cn/android/officeDocument/2013/mofficeCustomData"/>
  </ds:schemaRefs>
</ds:datastoreItem>
</file>

<file path=customXml/itemProps5.xml><?xml version="1.0" encoding="utf-8"?>
<ds:datastoreItem xmlns:ds="http://schemas.openxmlformats.org/officeDocument/2006/customXml" ds:itemID="{2D68E55F-BC83-4F38-8618-C155114987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60c486-072e-47f5-9ceb-327728b6bff9"/>
    <ds:schemaRef ds:uri="baf7ae5d-db84-4912-b9be-0d1f55682a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8CCF7EB-BDE6-4B37-932F-DCF03B965931}">
  <ds:schemaRefs>
    <ds:schemaRef ds:uri="http://www.wps.cn/android/officeDocument/2013/mofficeCustomData"/>
  </ds:schemaRefs>
</ds:datastoreItem>
</file>

<file path=customXml/itemProps7.xml><?xml version="1.0" encoding="utf-8"?>
<ds:datastoreItem xmlns:ds="http://schemas.openxmlformats.org/officeDocument/2006/customXml" ds:itemID="{39C4515F-05E2-4C11-A488-391903016654}">
  <ds:schemaRefs>
    <ds:schemaRef ds:uri="http://www.wps.cn/android/officeDocument/2013/mofficeCustomData"/>
  </ds:schemaRefs>
</ds:datastoreItem>
</file>

<file path=customXml/itemProps8.xml><?xml version="1.0" encoding="utf-8"?>
<ds:datastoreItem xmlns:ds="http://schemas.openxmlformats.org/officeDocument/2006/customXml" ds:itemID="{E8D1ED0F-ED5E-4D55-97BA-8B29DA7E8712}">
  <ds:schemaRefs>
    <ds:schemaRef ds:uri="http://www.wps.cn/android/officeDocument/2013/mofficeCustomData"/>
  </ds:schemaRefs>
</ds:datastoreItem>
</file>

<file path=customXml/itemProps9.xml><?xml version="1.0" encoding="utf-8"?>
<ds:datastoreItem xmlns:ds="http://schemas.openxmlformats.org/officeDocument/2006/customXml" ds:itemID="{34CB0328-41C8-4F9B-9E0B-6880932DCDE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1515</Words>
  <Characters>11571</Characters>
  <Application>Microsoft Office Word</Application>
  <DocSecurity>0</DocSecurity>
  <Lines>96</Lines>
  <Paragraphs>26</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13060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creator>K2B-1</dc:creator>
  <cp:lastModifiedBy>Sabrina Gerstmayr</cp:lastModifiedBy>
  <cp:revision>16</cp:revision>
  <cp:lastPrinted>2024-11-04T12:27:00Z</cp:lastPrinted>
  <dcterms:created xsi:type="dcterms:W3CDTF">2026-04-14T10:06:00Z</dcterms:created>
  <dcterms:modified xsi:type="dcterms:W3CDTF">2026-07-09T10:51:00Z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a3fdc773807b41608d9ef9170575ebca</vt:lpwstr>
  </property>
  <property fmtid="{D5CDD505-2E9C-101B-9397-08002B2CF9AE}" pid="3" name="ContentTypeId">
    <vt:lpwstr>0x0101004FDB1BDF2A431B4AAA29D356BDE19CEF</vt:lpwstr>
  </property>
  <property fmtid="{D5CDD505-2E9C-101B-9397-08002B2CF9AE}" pid="4" name="MediaServiceImageTags">
    <vt:lpwstr/>
  </property>
  <property fmtid="{D5CDD505-2E9C-101B-9397-08002B2CF9AE}" pid="5" name="GrammarlyDocumentId">
    <vt:lpwstr>f0b484b2728ed385eae360fdfc165817159224c945d7e28842fca3d4101132f6</vt:lpwstr>
  </property>
</Properties>
</file>